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B9F" w14:textId="77777777" w:rsidR="00434A15" w:rsidRPr="002A0B18" w:rsidRDefault="00434A15" w:rsidP="00434A15">
      <w:pPr>
        <w:pStyle w:val="Ttulo1"/>
        <w:rPr>
          <w:sz w:val="32"/>
          <w:szCs w:val="32"/>
        </w:rPr>
      </w:pPr>
      <w:r w:rsidRPr="002A0B18">
        <w:rPr>
          <w:sz w:val="32"/>
          <w:szCs w:val="32"/>
        </w:rPr>
        <w:t>Termo de Referência</w:t>
      </w:r>
    </w:p>
    <w:p w14:paraId="1DAFABA0" w14:textId="77777777" w:rsidR="00434A15" w:rsidRPr="002A0B18" w:rsidRDefault="00434A15" w:rsidP="00434A1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929"/>
        <w:gridCol w:w="5818"/>
      </w:tblGrid>
      <w:tr w:rsidR="00434A15" w:rsidRPr="002A0B18" w14:paraId="1DAFABA2" w14:textId="77777777" w:rsidTr="00ED12BC">
        <w:tc>
          <w:tcPr>
            <w:tcW w:w="9747" w:type="dxa"/>
            <w:gridSpan w:val="2"/>
            <w:shd w:val="clear" w:color="auto" w:fill="D9D9D9"/>
            <w:vAlign w:val="center"/>
          </w:tcPr>
          <w:p w14:paraId="1DAFABA1" w14:textId="77777777" w:rsidR="00434A15" w:rsidRPr="00647FF3" w:rsidRDefault="00434A15" w:rsidP="00ED12BC">
            <w:pPr>
              <w:spacing w:after="0"/>
              <w:jc w:val="center"/>
              <w:rPr>
                <w:b/>
                <w:sz w:val="24"/>
                <w:szCs w:val="24"/>
              </w:rPr>
            </w:pPr>
            <w:r w:rsidRPr="00647FF3">
              <w:rPr>
                <w:b/>
                <w:sz w:val="24"/>
                <w:szCs w:val="24"/>
              </w:rPr>
              <w:t>Informações gerais da contratação</w:t>
            </w:r>
          </w:p>
        </w:tc>
      </w:tr>
      <w:tr w:rsidR="00434A15" w:rsidRPr="002A0B18" w14:paraId="1DAFABA5" w14:textId="77777777" w:rsidTr="00ED12BC">
        <w:tc>
          <w:tcPr>
            <w:tcW w:w="3929" w:type="dxa"/>
            <w:shd w:val="clear" w:color="auto" w:fill="F2F2F2"/>
            <w:vAlign w:val="center"/>
          </w:tcPr>
          <w:p w14:paraId="1DAFABA3" w14:textId="77777777" w:rsidR="00434A15" w:rsidRPr="00647FF3" w:rsidRDefault="00434A15" w:rsidP="00ED12BC">
            <w:pPr>
              <w:spacing w:after="0"/>
              <w:rPr>
                <w:b/>
                <w:sz w:val="24"/>
                <w:szCs w:val="24"/>
              </w:rPr>
            </w:pPr>
            <w:r w:rsidRPr="00647FF3">
              <w:rPr>
                <w:b/>
                <w:sz w:val="24"/>
                <w:szCs w:val="24"/>
              </w:rPr>
              <w:t>Secretaria Solicitante:</w:t>
            </w:r>
          </w:p>
        </w:tc>
        <w:tc>
          <w:tcPr>
            <w:tcW w:w="5818" w:type="dxa"/>
            <w:shd w:val="clear" w:color="auto" w:fill="F2F2F2"/>
            <w:vAlign w:val="center"/>
          </w:tcPr>
          <w:p w14:paraId="1DAFABA4" w14:textId="77777777" w:rsidR="00434A15" w:rsidRPr="002A0B18" w:rsidRDefault="00434A15" w:rsidP="00ED12BC">
            <w:pPr>
              <w:spacing w:after="0"/>
            </w:pPr>
          </w:p>
        </w:tc>
      </w:tr>
    </w:tbl>
    <w:p w14:paraId="1DAFABAF" w14:textId="77777777" w:rsidR="00434A15" w:rsidRPr="002A0B18" w:rsidRDefault="00434A15" w:rsidP="00434A15">
      <w:pPr>
        <w:pStyle w:val="Ttulo"/>
      </w:pPr>
      <w:r w:rsidRPr="002A0B18">
        <w:t>FUNDAMENTAÇÃO DA CONTRATAÇÃO:</w:t>
      </w:r>
    </w:p>
    <w:p w14:paraId="52D696F5" w14:textId="712E058B" w:rsidR="00B634CF" w:rsidRDefault="00B634CF" w:rsidP="00434A15">
      <w:pPr>
        <w:pStyle w:val="Default"/>
      </w:pPr>
      <w:r w:rsidRPr="00B634CF">
        <w:rPr>
          <w:b/>
          <w:bCs/>
        </w:rPr>
        <w:t>FUNDAMENTO LEGAL:</w:t>
      </w:r>
      <w:r>
        <w:t xml:space="preserve"> </w:t>
      </w:r>
      <w:r w:rsidRPr="00B634CF">
        <w:rPr>
          <w:color w:val="FF0000"/>
        </w:rPr>
        <w:t>(preencher inciso do art. 75 da Lei Federal 14.133/2021)</w:t>
      </w:r>
    </w:p>
    <w:p w14:paraId="09F3E149" w14:textId="7713EC9F" w:rsidR="00B634CF" w:rsidRPr="00C941C0" w:rsidRDefault="00C941C0" w:rsidP="00434A15">
      <w:pPr>
        <w:pStyle w:val="Default"/>
        <w:rPr>
          <w:color w:val="FF0000"/>
        </w:rPr>
      </w:pPr>
      <w:r>
        <w:rPr>
          <w:color w:val="FF0000"/>
        </w:rPr>
        <w:t>(</w:t>
      </w:r>
      <w:r w:rsidRPr="00C941C0">
        <w:rPr>
          <w:color w:val="FF0000"/>
        </w:rPr>
        <w:t>Indicar a Justificativa da contratação</w:t>
      </w:r>
      <w:r>
        <w:rPr>
          <w:color w:val="FF0000"/>
        </w:rPr>
        <w:t>)</w:t>
      </w:r>
    </w:p>
    <w:p w14:paraId="1DAFABB0" w14:textId="0D978C73" w:rsidR="00434A15" w:rsidRPr="002A0B18" w:rsidRDefault="00434A15" w:rsidP="00434A15">
      <w:pPr>
        <w:pStyle w:val="Default"/>
      </w:pPr>
      <w:r w:rsidRPr="002A0B18">
        <w:t xml:space="preserve">O presente Termo de Referência apoia-se no Estudo Técnico Preliminar realizado pela Secretaria demandante e, nos termos do art. 41 do Decreto Municipal 350/2022 deve conter o conjunto de elementos necessários e suficientes, com nível de precisão adequado, para caracterizar os serviços a serem contratados ou os bens a serem fornecidos, sendo capaz de permitir à Administração a adequada avaliação dos custos com a contratação e orientar a correta execução, gestão e fiscalização do contrato. </w:t>
      </w:r>
    </w:p>
    <w:p w14:paraId="1DAFABB1" w14:textId="77777777" w:rsidR="00434A15" w:rsidRPr="002A0B18" w:rsidRDefault="00434A15" w:rsidP="00434A15">
      <w:pPr>
        <w:pStyle w:val="Ttulo"/>
      </w:pPr>
      <w:r w:rsidRPr="002A0B18">
        <w:t>DO OBJETO:</w:t>
      </w:r>
    </w:p>
    <w:p w14:paraId="1DAFABB2" w14:textId="77777777" w:rsidR="00434A15" w:rsidRPr="002A0B18" w:rsidRDefault="00434A15" w:rsidP="00434A15">
      <w:pPr>
        <w:pStyle w:val="PargrafodaLista"/>
        <w:numPr>
          <w:ilvl w:val="0"/>
          <w:numId w:val="18"/>
        </w:numPr>
        <w:overflowPunct/>
        <w:spacing w:after="160" w:line="276" w:lineRule="auto"/>
        <w:rPr>
          <w:rFonts w:eastAsia="Calibri"/>
          <w:vanish/>
          <w:color w:val="000000"/>
          <w:sz w:val="24"/>
          <w:szCs w:val="24"/>
        </w:rPr>
      </w:pPr>
    </w:p>
    <w:p w14:paraId="1DAFABB3" w14:textId="77777777" w:rsidR="00434A15" w:rsidRPr="002A0B18" w:rsidRDefault="00434A15" w:rsidP="00434A15">
      <w:pPr>
        <w:pStyle w:val="PargrafodaLista"/>
        <w:numPr>
          <w:ilvl w:val="0"/>
          <w:numId w:val="18"/>
        </w:numPr>
        <w:overflowPunct/>
        <w:spacing w:after="160" w:line="276" w:lineRule="auto"/>
        <w:rPr>
          <w:rFonts w:eastAsia="Calibri"/>
          <w:vanish/>
          <w:color w:val="000000"/>
          <w:sz w:val="24"/>
          <w:szCs w:val="24"/>
        </w:rPr>
      </w:pPr>
    </w:p>
    <w:p w14:paraId="1DAFABB4" w14:textId="77777777" w:rsidR="00434A15" w:rsidRPr="001417A5" w:rsidRDefault="00434A15" w:rsidP="00434A15">
      <w:pPr>
        <w:pStyle w:val="Default"/>
        <w:numPr>
          <w:ilvl w:val="1"/>
          <w:numId w:val="18"/>
        </w:numPr>
      </w:pPr>
      <w:r w:rsidRPr="002A0B18">
        <w:t xml:space="preserve">Contratação de empresa especializada para realizar o fornecimento de _____________________, conforme relação abaixo </w:t>
      </w:r>
      <w:r w:rsidRPr="002A0B18">
        <w:rPr>
          <w:color w:val="FF0000"/>
        </w:rPr>
        <w:t>(na descrição dos itens deverá constar o código CATMAT de forma a referenciar aquele que foi utilizado como base para a elaboração do orçamento pretendido).</w:t>
      </w:r>
    </w:p>
    <w:tbl>
      <w:tblPr>
        <w:tblW w:w="91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149"/>
        <w:gridCol w:w="700"/>
        <w:gridCol w:w="1039"/>
        <w:gridCol w:w="1000"/>
        <w:gridCol w:w="2255"/>
        <w:gridCol w:w="1977"/>
      </w:tblGrid>
      <w:tr w:rsidR="001417A5" w:rsidRPr="002A0B18" w14:paraId="1DAFABBC" w14:textId="77777777" w:rsidTr="00384519">
        <w:trPr>
          <w:jc w:val="right"/>
        </w:trPr>
        <w:tc>
          <w:tcPr>
            <w:tcW w:w="1025" w:type="dxa"/>
            <w:shd w:val="clear" w:color="auto" w:fill="BFBFBF"/>
            <w:vAlign w:val="center"/>
          </w:tcPr>
          <w:p w14:paraId="1DAFABB5" w14:textId="77777777" w:rsidR="001417A5" w:rsidRPr="002A0B18" w:rsidRDefault="001417A5" w:rsidP="00384519">
            <w:pPr>
              <w:pStyle w:val="Corpodetex"/>
              <w:spacing w:before="80" w:after="80" w:line="240" w:lineRule="auto"/>
              <w:jc w:val="center"/>
              <w:rPr>
                <w:b/>
                <w:sz w:val="20"/>
                <w:szCs w:val="20"/>
                <w:lang w:val="pt-BR"/>
              </w:rPr>
            </w:pPr>
            <w:r w:rsidRPr="002A0B18">
              <w:rPr>
                <w:b/>
                <w:sz w:val="20"/>
                <w:szCs w:val="20"/>
                <w:lang w:val="pt-BR"/>
              </w:rPr>
              <w:t>Item</w:t>
            </w:r>
          </w:p>
        </w:tc>
        <w:tc>
          <w:tcPr>
            <w:tcW w:w="1149" w:type="dxa"/>
            <w:shd w:val="clear" w:color="auto" w:fill="BFBFBF"/>
            <w:vAlign w:val="center"/>
          </w:tcPr>
          <w:p w14:paraId="1DAFABB6" w14:textId="77777777" w:rsidR="001417A5" w:rsidRPr="002A0B18" w:rsidRDefault="001417A5" w:rsidP="00384519">
            <w:pPr>
              <w:pStyle w:val="Corpodetex"/>
              <w:spacing w:before="80" w:after="80" w:line="240" w:lineRule="auto"/>
              <w:jc w:val="center"/>
              <w:rPr>
                <w:b/>
                <w:sz w:val="20"/>
                <w:szCs w:val="20"/>
                <w:lang w:val="pt-BR"/>
              </w:rPr>
            </w:pPr>
            <w:r w:rsidRPr="002A0B18">
              <w:rPr>
                <w:b/>
                <w:sz w:val="20"/>
                <w:szCs w:val="20"/>
                <w:lang w:val="pt-BR"/>
              </w:rPr>
              <w:t>Descrição</w:t>
            </w:r>
          </w:p>
        </w:tc>
        <w:tc>
          <w:tcPr>
            <w:tcW w:w="700" w:type="dxa"/>
            <w:shd w:val="clear" w:color="auto" w:fill="BFBFBF"/>
            <w:vAlign w:val="center"/>
          </w:tcPr>
          <w:p w14:paraId="1DAFABB7" w14:textId="77777777" w:rsidR="001417A5" w:rsidRPr="002A0B18" w:rsidRDefault="001417A5" w:rsidP="00384519">
            <w:pPr>
              <w:pStyle w:val="Corpodetex"/>
              <w:spacing w:before="80" w:after="80" w:line="240" w:lineRule="auto"/>
              <w:jc w:val="center"/>
              <w:rPr>
                <w:b/>
                <w:sz w:val="20"/>
                <w:szCs w:val="20"/>
                <w:lang w:val="pt-BR"/>
              </w:rPr>
            </w:pPr>
            <w:proofErr w:type="spellStart"/>
            <w:r w:rsidRPr="002A0B18">
              <w:rPr>
                <w:b/>
                <w:sz w:val="20"/>
                <w:szCs w:val="20"/>
                <w:lang w:val="pt-BR"/>
              </w:rPr>
              <w:t>Qtd</w:t>
            </w:r>
            <w:proofErr w:type="spellEnd"/>
            <w:r w:rsidRPr="002A0B18">
              <w:rPr>
                <w:b/>
                <w:sz w:val="20"/>
                <w:szCs w:val="20"/>
                <w:lang w:val="pt-BR"/>
              </w:rPr>
              <w:t>.</w:t>
            </w:r>
          </w:p>
        </w:tc>
        <w:tc>
          <w:tcPr>
            <w:tcW w:w="1039" w:type="dxa"/>
            <w:shd w:val="clear" w:color="auto" w:fill="BFBFBF"/>
            <w:vAlign w:val="center"/>
          </w:tcPr>
          <w:p w14:paraId="1DAFABB8" w14:textId="77777777" w:rsidR="001417A5" w:rsidRPr="002A0B18" w:rsidRDefault="001417A5" w:rsidP="00384519">
            <w:pPr>
              <w:pStyle w:val="Corpodetex"/>
              <w:spacing w:before="80" w:after="80" w:line="240" w:lineRule="auto"/>
              <w:jc w:val="center"/>
              <w:rPr>
                <w:b/>
                <w:sz w:val="20"/>
                <w:szCs w:val="20"/>
                <w:lang w:val="pt-BR"/>
              </w:rPr>
            </w:pPr>
            <w:r w:rsidRPr="002A0B18">
              <w:rPr>
                <w:b/>
                <w:sz w:val="20"/>
                <w:szCs w:val="20"/>
                <w:lang w:val="pt-BR"/>
              </w:rPr>
              <w:t>R$ Unit.</w:t>
            </w:r>
          </w:p>
        </w:tc>
        <w:tc>
          <w:tcPr>
            <w:tcW w:w="1000" w:type="dxa"/>
            <w:shd w:val="clear" w:color="auto" w:fill="BFBFBF"/>
            <w:vAlign w:val="center"/>
          </w:tcPr>
          <w:p w14:paraId="1DAFABB9" w14:textId="77777777" w:rsidR="001417A5" w:rsidRPr="002A0B18" w:rsidRDefault="001417A5" w:rsidP="00384519">
            <w:pPr>
              <w:pStyle w:val="Corpodetex"/>
              <w:spacing w:before="80" w:after="80" w:line="240" w:lineRule="auto"/>
              <w:jc w:val="center"/>
              <w:rPr>
                <w:b/>
                <w:sz w:val="20"/>
                <w:szCs w:val="20"/>
                <w:lang w:val="pt-BR"/>
              </w:rPr>
            </w:pPr>
            <w:r w:rsidRPr="002A0B18">
              <w:rPr>
                <w:b/>
                <w:sz w:val="20"/>
                <w:szCs w:val="20"/>
                <w:lang w:val="pt-BR"/>
              </w:rPr>
              <w:t>R$ total</w:t>
            </w:r>
          </w:p>
        </w:tc>
        <w:tc>
          <w:tcPr>
            <w:tcW w:w="2255" w:type="dxa"/>
            <w:shd w:val="clear" w:color="auto" w:fill="BFBFBF"/>
            <w:vAlign w:val="center"/>
          </w:tcPr>
          <w:p w14:paraId="1DAFABBA" w14:textId="77777777" w:rsidR="001417A5" w:rsidRPr="002A0B18" w:rsidRDefault="001417A5" w:rsidP="00384519">
            <w:pPr>
              <w:pStyle w:val="Corpodetex"/>
              <w:spacing w:before="80" w:after="80" w:line="240" w:lineRule="auto"/>
              <w:jc w:val="center"/>
              <w:rPr>
                <w:b/>
                <w:sz w:val="20"/>
                <w:szCs w:val="20"/>
                <w:lang w:val="pt-BR"/>
              </w:rPr>
            </w:pPr>
            <w:r w:rsidRPr="002A0B18">
              <w:rPr>
                <w:b/>
                <w:sz w:val="20"/>
                <w:szCs w:val="20"/>
                <w:lang w:val="pt-BR"/>
              </w:rPr>
              <w:t>Marcas pré-aprovadas*</w:t>
            </w:r>
          </w:p>
        </w:tc>
        <w:tc>
          <w:tcPr>
            <w:tcW w:w="1977" w:type="dxa"/>
            <w:shd w:val="clear" w:color="auto" w:fill="BFBFBF"/>
            <w:vAlign w:val="center"/>
          </w:tcPr>
          <w:p w14:paraId="1DAFABBB" w14:textId="77777777" w:rsidR="001417A5" w:rsidRPr="002A0B18" w:rsidRDefault="001417A5" w:rsidP="00384519">
            <w:pPr>
              <w:pStyle w:val="Corpodetex"/>
              <w:spacing w:before="80" w:after="80" w:line="240" w:lineRule="auto"/>
              <w:jc w:val="center"/>
              <w:rPr>
                <w:b/>
                <w:sz w:val="20"/>
                <w:szCs w:val="20"/>
                <w:lang w:val="pt-BR"/>
              </w:rPr>
            </w:pPr>
            <w:r w:rsidRPr="002A0B18">
              <w:rPr>
                <w:b/>
                <w:sz w:val="20"/>
                <w:szCs w:val="20"/>
                <w:lang w:val="pt-BR"/>
              </w:rPr>
              <w:t>Marcas reprovadas*</w:t>
            </w:r>
          </w:p>
        </w:tc>
      </w:tr>
      <w:tr w:rsidR="001417A5" w:rsidRPr="002A0B18" w14:paraId="1DAFABC4" w14:textId="77777777" w:rsidTr="00384519">
        <w:trPr>
          <w:jc w:val="right"/>
        </w:trPr>
        <w:tc>
          <w:tcPr>
            <w:tcW w:w="1025" w:type="dxa"/>
            <w:shd w:val="clear" w:color="auto" w:fill="auto"/>
            <w:vAlign w:val="center"/>
          </w:tcPr>
          <w:p w14:paraId="1DAFABBD" w14:textId="77777777" w:rsidR="001417A5" w:rsidRPr="002A0B18" w:rsidRDefault="001417A5" w:rsidP="00384519">
            <w:pPr>
              <w:pStyle w:val="Corpodetex"/>
              <w:spacing w:before="80" w:after="80" w:line="240" w:lineRule="auto"/>
              <w:jc w:val="center"/>
              <w:rPr>
                <w:sz w:val="20"/>
                <w:szCs w:val="20"/>
                <w:lang w:val="pt-BR"/>
              </w:rPr>
            </w:pPr>
          </w:p>
        </w:tc>
        <w:tc>
          <w:tcPr>
            <w:tcW w:w="1149" w:type="dxa"/>
            <w:shd w:val="clear" w:color="auto" w:fill="auto"/>
            <w:vAlign w:val="center"/>
          </w:tcPr>
          <w:p w14:paraId="1DAFABBE" w14:textId="77777777" w:rsidR="001417A5" w:rsidRPr="002A0B18" w:rsidRDefault="001417A5" w:rsidP="00384519">
            <w:pPr>
              <w:pStyle w:val="Corpodetex"/>
              <w:spacing w:before="80" w:after="80" w:line="240" w:lineRule="auto"/>
              <w:jc w:val="center"/>
              <w:rPr>
                <w:sz w:val="20"/>
                <w:szCs w:val="20"/>
                <w:lang w:val="pt-BR"/>
              </w:rPr>
            </w:pPr>
          </w:p>
        </w:tc>
        <w:tc>
          <w:tcPr>
            <w:tcW w:w="700" w:type="dxa"/>
            <w:shd w:val="clear" w:color="auto" w:fill="auto"/>
            <w:vAlign w:val="center"/>
          </w:tcPr>
          <w:p w14:paraId="1DAFABBF" w14:textId="77777777" w:rsidR="001417A5" w:rsidRPr="002A0B18" w:rsidRDefault="001417A5" w:rsidP="00384519">
            <w:pPr>
              <w:pStyle w:val="Corpodetex"/>
              <w:spacing w:before="80" w:after="80" w:line="240" w:lineRule="auto"/>
              <w:jc w:val="center"/>
              <w:rPr>
                <w:sz w:val="20"/>
                <w:szCs w:val="20"/>
                <w:lang w:val="pt-BR"/>
              </w:rPr>
            </w:pPr>
          </w:p>
        </w:tc>
        <w:tc>
          <w:tcPr>
            <w:tcW w:w="1039" w:type="dxa"/>
            <w:vAlign w:val="center"/>
          </w:tcPr>
          <w:p w14:paraId="1DAFABC0" w14:textId="77777777" w:rsidR="001417A5" w:rsidRPr="002A0B18" w:rsidRDefault="001417A5" w:rsidP="00384519">
            <w:pPr>
              <w:pStyle w:val="Corpodetex"/>
              <w:spacing w:before="80" w:after="80" w:line="240" w:lineRule="auto"/>
              <w:jc w:val="center"/>
              <w:rPr>
                <w:sz w:val="20"/>
                <w:szCs w:val="20"/>
                <w:lang w:val="pt-BR"/>
              </w:rPr>
            </w:pPr>
          </w:p>
        </w:tc>
        <w:tc>
          <w:tcPr>
            <w:tcW w:w="1000" w:type="dxa"/>
            <w:vAlign w:val="center"/>
          </w:tcPr>
          <w:p w14:paraId="1DAFABC1" w14:textId="77777777" w:rsidR="001417A5" w:rsidRPr="002A0B18" w:rsidRDefault="001417A5" w:rsidP="00384519">
            <w:pPr>
              <w:pStyle w:val="Corpodetex"/>
              <w:spacing w:before="80" w:after="80" w:line="240" w:lineRule="auto"/>
              <w:jc w:val="center"/>
              <w:rPr>
                <w:sz w:val="20"/>
                <w:szCs w:val="20"/>
                <w:lang w:val="pt-BR"/>
              </w:rPr>
            </w:pPr>
          </w:p>
        </w:tc>
        <w:tc>
          <w:tcPr>
            <w:tcW w:w="2255" w:type="dxa"/>
            <w:vAlign w:val="center"/>
          </w:tcPr>
          <w:p w14:paraId="1DAFABC2" w14:textId="77777777" w:rsidR="001417A5" w:rsidRPr="002A0B18" w:rsidRDefault="001417A5" w:rsidP="00384519">
            <w:pPr>
              <w:pStyle w:val="Corpodetex"/>
              <w:spacing w:before="80" w:after="80" w:line="240" w:lineRule="auto"/>
              <w:jc w:val="center"/>
              <w:rPr>
                <w:sz w:val="20"/>
                <w:szCs w:val="20"/>
                <w:lang w:val="pt-BR"/>
              </w:rPr>
            </w:pPr>
          </w:p>
        </w:tc>
        <w:tc>
          <w:tcPr>
            <w:tcW w:w="1977" w:type="dxa"/>
            <w:vAlign w:val="center"/>
          </w:tcPr>
          <w:p w14:paraId="1DAFABC3" w14:textId="77777777" w:rsidR="001417A5" w:rsidRPr="002A0B18" w:rsidRDefault="001417A5" w:rsidP="00384519">
            <w:pPr>
              <w:pStyle w:val="Corpodetex"/>
              <w:spacing w:before="80" w:after="80" w:line="240" w:lineRule="auto"/>
              <w:jc w:val="center"/>
              <w:rPr>
                <w:sz w:val="20"/>
                <w:szCs w:val="20"/>
                <w:lang w:val="pt-BR"/>
              </w:rPr>
            </w:pPr>
          </w:p>
        </w:tc>
      </w:tr>
    </w:tbl>
    <w:p w14:paraId="1DAFABCA" w14:textId="77777777" w:rsidR="00434A15" w:rsidRPr="002A0B18" w:rsidRDefault="00434A15" w:rsidP="00434A15">
      <w:pPr>
        <w:pStyle w:val="Ttulo"/>
      </w:pPr>
      <w:r w:rsidRPr="002A0B18">
        <w:t>DAS RAZÕES PARA ESCOLHA DO FORNECEDOR:</w:t>
      </w:r>
    </w:p>
    <w:p w14:paraId="1DAFABCB" w14:textId="77777777" w:rsidR="00434A15" w:rsidRPr="002A0B18" w:rsidRDefault="00434A15" w:rsidP="00434A15">
      <w:pPr>
        <w:pStyle w:val="PargrafodaLista"/>
        <w:widowControl w:val="0"/>
        <w:numPr>
          <w:ilvl w:val="0"/>
          <w:numId w:val="20"/>
        </w:numPr>
        <w:overflowPunct/>
        <w:spacing w:after="160" w:line="276" w:lineRule="auto"/>
        <w:rPr>
          <w:vanish/>
          <w:sz w:val="24"/>
          <w:szCs w:val="24"/>
          <w:lang w:eastAsia="pt-BR"/>
        </w:rPr>
      </w:pPr>
    </w:p>
    <w:p w14:paraId="1DAFABCC" w14:textId="77777777" w:rsidR="00434A15" w:rsidRDefault="00434A15" w:rsidP="00434A15">
      <w:pPr>
        <w:pStyle w:val="Corpodetex"/>
        <w:numPr>
          <w:ilvl w:val="1"/>
          <w:numId w:val="20"/>
        </w:numPr>
        <w:rPr>
          <w:lang w:val="pt-BR"/>
        </w:rPr>
      </w:pPr>
      <w:r w:rsidRPr="00E46343">
        <w:rPr>
          <w:color w:val="FF0000"/>
          <w:lang w:val="pt-BR"/>
        </w:rPr>
        <w:t>(quando a justificativa for o valor)</w:t>
      </w:r>
      <w:r w:rsidRPr="002A0B18">
        <w:rPr>
          <w:lang w:val="pt-BR"/>
        </w:rPr>
        <w:t xml:space="preserve"> A escolha do proponente </w:t>
      </w:r>
      <w:r>
        <w:rPr>
          <w:lang w:val="pt-BR"/>
        </w:rPr>
        <w:t>decorre da apresentação, por parte deste, do menor preço entre os fornecedores consultados, bem como, de todos os documentos solicitados para sua habilitação no processo.</w:t>
      </w:r>
    </w:p>
    <w:p w14:paraId="1DAFABCD" w14:textId="77777777" w:rsidR="00434A15" w:rsidRDefault="00434A15" w:rsidP="00434A15">
      <w:pPr>
        <w:pStyle w:val="Corpodetex"/>
        <w:numPr>
          <w:ilvl w:val="1"/>
          <w:numId w:val="20"/>
        </w:numPr>
        <w:rPr>
          <w:lang w:val="pt-BR"/>
        </w:rPr>
      </w:pPr>
      <w:r w:rsidRPr="00E46343">
        <w:rPr>
          <w:color w:val="FF0000"/>
          <w:lang w:val="pt-BR"/>
        </w:rPr>
        <w:t>(quando a justificativa for licitação deserta ou fracassada)</w:t>
      </w:r>
      <w:r>
        <w:rPr>
          <w:lang w:val="pt-BR"/>
        </w:rPr>
        <w:t xml:space="preserve"> </w:t>
      </w:r>
      <w:r w:rsidRPr="002A0B18">
        <w:rPr>
          <w:lang w:val="pt-BR"/>
        </w:rPr>
        <w:t xml:space="preserve">A escolha do proponente </w:t>
      </w:r>
      <w:r>
        <w:rPr>
          <w:lang w:val="pt-BR"/>
        </w:rPr>
        <w:t xml:space="preserve">decorre da apresentação, por parte deste, de proposta de preço condizente com o valor licitado, bem </w:t>
      </w:r>
      <w:r>
        <w:rPr>
          <w:lang w:val="pt-BR"/>
        </w:rPr>
        <w:lastRenderedPageBreak/>
        <w:t xml:space="preserve">como, da apresentação de todos os documentos solicitados no edital de </w:t>
      </w:r>
      <w:r w:rsidRPr="00720FA5">
        <w:rPr>
          <w:b/>
          <w:lang w:val="pt-BR"/>
        </w:rPr>
        <w:t>_______________ nº _____/20</w:t>
      </w:r>
      <w:r w:rsidR="00A65BAD">
        <w:rPr>
          <w:b/>
          <w:lang w:val="pt-BR"/>
        </w:rPr>
        <w:t>24</w:t>
      </w:r>
      <w:r>
        <w:rPr>
          <w:lang w:val="pt-BR"/>
        </w:rPr>
        <w:t>.</w:t>
      </w:r>
    </w:p>
    <w:p w14:paraId="1DAFABCE" w14:textId="77777777" w:rsidR="00434A15" w:rsidRPr="002A0B18" w:rsidRDefault="00434A15" w:rsidP="00434A15">
      <w:pPr>
        <w:pStyle w:val="Ttulo"/>
      </w:pPr>
      <w:r w:rsidRPr="002A0B18">
        <w:t>DA METODOLOGIA DE CÁLCULO ADOTADA:</w:t>
      </w:r>
    </w:p>
    <w:p w14:paraId="1DAFABCF" w14:textId="77777777" w:rsidR="00BD6062" w:rsidRPr="00BD6062" w:rsidRDefault="00BD6062" w:rsidP="00BD6062">
      <w:pPr>
        <w:pStyle w:val="PargrafodaLista"/>
        <w:numPr>
          <w:ilvl w:val="0"/>
          <w:numId w:val="18"/>
        </w:numPr>
        <w:overflowPunct/>
        <w:spacing w:after="160" w:line="276" w:lineRule="auto"/>
        <w:rPr>
          <w:rFonts w:eastAsia="Calibri"/>
          <w:vanish/>
          <w:color w:val="000000"/>
          <w:sz w:val="24"/>
          <w:szCs w:val="24"/>
        </w:rPr>
      </w:pPr>
    </w:p>
    <w:p w14:paraId="1DAFABD0" w14:textId="77777777" w:rsidR="00BD6062" w:rsidRPr="00BD6062" w:rsidRDefault="00BD6062" w:rsidP="00BD6062">
      <w:pPr>
        <w:pStyle w:val="PargrafodaLista"/>
        <w:numPr>
          <w:ilvl w:val="0"/>
          <w:numId w:val="18"/>
        </w:numPr>
        <w:overflowPunct/>
        <w:spacing w:after="160" w:line="276" w:lineRule="auto"/>
        <w:rPr>
          <w:rFonts w:eastAsia="Calibri"/>
          <w:vanish/>
          <w:color w:val="000000"/>
          <w:sz w:val="24"/>
          <w:szCs w:val="24"/>
        </w:rPr>
      </w:pPr>
    </w:p>
    <w:p w14:paraId="1DAFABD1" w14:textId="77777777" w:rsidR="00BD6062" w:rsidRPr="00BD6062" w:rsidRDefault="00BD6062" w:rsidP="00BD6062">
      <w:pPr>
        <w:pStyle w:val="PargrafodaLista"/>
        <w:numPr>
          <w:ilvl w:val="0"/>
          <w:numId w:val="18"/>
        </w:numPr>
        <w:overflowPunct/>
        <w:spacing w:after="160" w:line="276" w:lineRule="auto"/>
        <w:rPr>
          <w:rFonts w:eastAsia="Calibri"/>
          <w:vanish/>
          <w:color w:val="000000"/>
          <w:sz w:val="24"/>
          <w:szCs w:val="24"/>
        </w:rPr>
      </w:pPr>
    </w:p>
    <w:p w14:paraId="1DAFABD2" w14:textId="32C28E7E" w:rsidR="00434A15" w:rsidRDefault="00434A15" w:rsidP="00BD6062">
      <w:pPr>
        <w:pStyle w:val="Default"/>
        <w:numPr>
          <w:ilvl w:val="1"/>
          <w:numId w:val="18"/>
        </w:numPr>
      </w:pPr>
      <w:r w:rsidRPr="002A0B18">
        <w:t xml:space="preserve">Em atendimento ao disposto no Decreto Municipal nº </w:t>
      </w:r>
      <w:r>
        <w:t>350/2022</w:t>
      </w:r>
      <w:r w:rsidRPr="002A0B18">
        <w:t xml:space="preserve">, </w:t>
      </w:r>
      <w:r w:rsidR="00C941C0" w:rsidRPr="002A0B18">
        <w:t>utiliz</w:t>
      </w:r>
      <w:r w:rsidR="00C941C0">
        <w:t>ar-se-á</w:t>
      </w:r>
      <w:r w:rsidRPr="002A0B18">
        <w:t xml:space="preserve"> a seguinte metodologia para definição dos valores unitários e totais deste Termo de Referência:</w:t>
      </w:r>
    </w:p>
    <w:tbl>
      <w:tblPr>
        <w:tblStyle w:val="Tabelacomgrade"/>
        <w:tblW w:w="9549"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49"/>
      </w:tblGrid>
      <w:tr w:rsidR="00434A15" w:rsidRPr="002F65F5" w14:paraId="1DAFABD4" w14:textId="77777777" w:rsidTr="00ED12BC">
        <w:trPr>
          <w:jc w:val="center"/>
        </w:trPr>
        <w:tc>
          <w:tcPr>
            <w:tcW w:w="9549" w:type="dxa"/>
            <w:vAlign w:val="center"/>
          </w:tcPr>
          <w:p w14:paraId="1DAFABD3" w14:textId="77777777" w:rsidR="00434A15" w:rsidRPr="002F65F5" w:rsidRDefault="00C941C0" w:rsidP="00ED12BC">
            <w:pPr>
              <w:spacing w:after="60"/>
              <w:rPr>
                <w:rFonts w:ascii="Calibri" w:hAnsi="Calibri"/>
              </w:rPr>
            </w:pPr>
            <w:sdt>
              <w:sdtPr>
                <w:rPr>
                  <w:rFonts w:ascii="Calibri" w:hAnsi="Calibri"/>
                </w:rPr>
                <w:id w:val="-2060856711"/>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434A15" w:rsidRPr="002F65F5">
              <w:rPr>
                <w:rFonts w:ascii="Calibri" w:hAnsi="Calibri"/>
              </w:rPr>
              <w:t>Banco de Preços em Saúde (BPS);</w:t>
            </w:r>
          </w:p>
        </w:tc>
      </w:tr>
      <w:tr w:rsidR="00434A15" w:rsidRPr="002F65F5" w14:paraId="1DAFABD6" w14:textId="77777777" w:rsidTr="00ED12BC">
        <w:trPr>
          <w:jc w:val="center"/>
        </w:trPr>
        <w:tc>
          <w:tcPr>
            <w:tcW w:w="9549" w:type="dxa"/>
            <w:vAlign w:val="center"/>
          </w:tcPr>
          <w:p w14:paraId="1DAFABD5" w14:textId="77777777" w:rsidR="00434A15" w:rsidRPr="002F65F5" w:rsidRDefault="00C941C0" w:rsidP="00ED12BC">
            <w:pPr>
              <w:spacing w:after="60"/>
              <w:rPr>
                <w:rFonts w:ascii="Calibri" w:hAnsi="Calibri"/>
              </w:rPr>
            </w:pPr>
            <w:sdt>
              <w:sdtPr>
                <w:rPr>
                  <w:rFonts w:ascii="Calibri" w:hAnsi="Calibri"/>
                </w:rPr>
                <w:id w:val="-934514741"/>
                <w14:checkbox>
                  <w14:checked w14:val="0"/>
                  <w14:checkedState w14:val="2612" w14:font="MS Gothic"/>
                  <w14:uncheckedState w14:val="2610" w14:font="MS Gothic"/>
                </w14:checkbox>
              </w:sdtPr>
              <w:sdtEndPr/>
              <w:sdtContent>
                <w:r w:rsidR="00434A15">
                  <w:rPr>
                    <w:rFonts w:ascii="MS Gothic" w:eastAsia="MS Gothic" w:hAnsi="MS Gothic" w:hint="eastAsia"/>
                  </w:rPr>
                  <w:t>☐</w:t>
                </w:r>
              </w:sdtContent>
            </w:sdt>
            <w:r w:rsidR="00434A15" w:rsidRPr="002F65F5">
              <w:rPr>
                <w:rFonts w:ascii="Calibri" w:hAnsi="Calibri"/>
              </w:rPr>
              <w:t>Painel de Preços do Governo Federal;</w:t>
            </w:r>
          </w:p>
        </w:tc>
      </w:tr>
      <w:tr w:rsidR="00434A15" w:rsidRPr="002F65F5" w14:paraId="1DAFABD8" w14:textId="77777777" w:rsidTr="00ED12BC">
        <w:trPr>
          <w:jc w:val="center"/>
        </w:trPr>
        <w:tc>
          <w:tcPr>
            <w:tcW w:w="9549" w:type="dxa"/>
            <w:vAlign w:val="center"/>
          </w:tcPr>
          <w:p w14:paraId="1DAFABD7" w14:textId="77777777" w:rsidR="00434A15" w:rsidRPr="002F65F5" w:rsidRDefault="00C941C0" w:rsidP="00ED12BC">
            <w:pPr>
              <w:spacing w:after="60"/>
              <w:rPr>
                <w:rFonts w:ascii="Calibri" w:hAnsi="Calibri"/>
              </w:rPr>
            </w:pPr>
            <w:sdt>
              <w:sdtPr>
                <w:rPr>
                  <w:rFonts w:ascii="Calibri" w:hAnsi="Calibri"/>
                </w:rPr>
                <w:id w:val="703754998"/>
                <w14:checkbox>
                  <w14:checked w14:val="0"/>
                  <w14:checkedState w14:val="2612" w14:font="MS Gothic"/>
                  <w14:uncheckedState w14:val="2610" w14:font="MS Gothic"/>
                </w14:checkbox>
              </w:sdtPr>
              <w:sdtEndPr/>
              <w:sdtContent>
                <w:r w:rsidR="00434A15">
                  <w:rPr>
                    <w:rFonts w:ascii="MS Gothic" w:eastAsia="MS Gothic" w:hAnsi="MS Gothic" w:hint="eastAsia"/>
                  </w:rPr>
                  <w:t>☐</w:t>
                </w:r>
              </w:sdtContent>
            </w:sdt>
            <w:r w:rsidR="00434A15" w:rsidRPr="002F65F5">
              <w:rPr>
                <w:rFonts w:ascii="Calibri" w:hAnsi="Calibri"/>
              </w:rPr>
              <w:t>Nota Paraná;</w:t>
            </w:r>
          </w:p>
        </w:tc>
      </w:tr>
      <w:tr w:rsidR="00434A15" w:rsidRPr="002F65F5" w14:paraId="1DAFABDA" w14:textId="77777777" w:rsidTr="00ED12BC">
        <w:trPr>
          <w:jc w:val="center"/>
        </w:trPr>
        <w:tc>
          <w:tcPr>
            <w:tcW w:w="9549" w:type="dxa"/>
            <w:vAlign w:val="center"/>
          </w:tcPr>
          <w:p w14:paraId="1DAFABD9" w14:textId="77777777" w:rsidR="00434A15" w:rsidRPr="002F65F5" w:rsidRDefault="00C941C0" w:rsidP="00ED12BC">
            <w:pPr>
              <w:spacing w:after="60"/>
              <w:rPr>
                <w:rFonts w:ascii="Calibri" w:hAnsi="Calibri"/>
              </w:rPr>
            </w:pPr>
            <w:sdt>
              <w:sdtPr>
                <w:rPr>
                  <w:rFonts w:ascii="Calibri" w:hAnsi="Calibri"/>
                </w:rPr>
                <w:id w:val="-1305767455"/>
                <w14:checkbox>
                  <w14:checked w14:val="0"/>
                  <w14:checkedState w14:val="2612" w14:font="MS Gothic"/>
                  <w14:uncheckedState w14:val="2610" w14:font="MS Gothic"/>
                </w14:checkbox>
              </w:sdtPr>
              <w:sdtEndPr/>
              <w:sdtContent>
                <w:r w:rsidR="00434A15">
                  <w:rPr>
                    <w:rFonts w:ascii="MS Gothic" w:eastAsia="MS Gothic" w:hAnsi="MS Gothic" w:hint="eastAsia"/>
                  </w:rPr>
                  <w:t>☐</w:t>
                </w:r>
              </w:sdtContent>
            </w:sdt>
            <w:r w:rsidR="00434A15" w:rsidRPr="002F65F5">
              <w:rPr>
                <w:rFonts w:ascii="Calibri" w:hAnsi="Calibri"/>
              </w:rPr>
              <w:t>Ata de Registro de Preços/Contrato de outros órgãos públicos;</w:t>
            </w:r>
          </w:p>
        </w:tc>
      </w:tr>
      <w:tr w:rsidR="00434A15" w:rsidRPr="002F65F5" w14:paraId="1DAFABDC" w14:textId="77777777" w:rsidTr="00ED12BC">
        <w:trPr>
          <w:jc w:val="center"/>
        </w:trPr>
        <w:tc>
          <w:tcPr>
            <w:tcW w:w="9549" w:type="dxa"/>
            <w:vAlign w:val="center"/>
          </w:tcPr>
          <w:p w14:paraId="1DAFABDB" w14:textId="77777777" w:rsidR="00434A15" w:rsidRPr="002F65F5" w:rsidRDefault="00C941C0" w:rsidP="00ED12BC">
            <w:pPr>
              <w:spacing w:after="60"/>
              <w:rPr>
                <w:rFonts w:ascii="Calibri" w:hAnsi="Calibri"/>
              </w:rPr>
            </w:pPr>
            <w:sdt>
              <w:sdtPr>
                <w:rPr>
                  <w:rFonts w:ascii="Calibri" w:hAnsi="Calibri"/>
                </w:rPr>
                <w:id w:val="-1094551231"/>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434A15" w:rsidRPr="002F65F5">
              <w:rPr>
                <w:rFonts w:ascii="Calibri" w:hAnsi="Calibri"/>
              </w:rPr>
              <w:t>Tabela SINAPI</w:t>
            </w:r>
            <w:r w:rsidR="003C0730">
              <w:rPr>
                <w:rFonts w:ascii="Calibri" w:hAnsi="Calibri"/>
              </w:rPr>
              <w:t xml:space="preserve"> ou outra semelhante</w:t>
            </w:r>
            <w:r w:rsidR="00434A15" w:rsidRPr="002F65F5">
              <w:rPr>
                <w:rFonts w:ascii="Calibri" w:hAnsi="Calibri"/>
              </w:rPr>
              <w:t>;</w:t>
            </w:r>
          </w:p>
        </w:tc>
      </w:tr>
      <w:tr w:rsidR="00434A15" w:rsidRPr="002F65F5" w14:paraId="1DAFABDE" w14:textId="77777777" w:rsidTr="00ED12BC">
        <w:trPr>
          <w:jc w:val="center"/>
        </w:trPr>
        <w:tc>
          <w:tcPr>
            <w:tcW w:w="9549" w:type="dxa"/>
            <w:vAlign w:val="center"/>
          </w:tcPr>
          <w:p w14:paraId="1DAFABDD" w14:textId="77777777" w:rsidR="00434A15" w:rsidRPr="002F65F5" w:rsidRDefault="00C941C0" w:rsidP="00ED12BC">
            <w:pPr>
              <w:spacing w:after="60"/>
              <w:rPr>
                <w:rFonts w:ascii="Calibri" w:hAnsi="Calibri"/>
              </w:rPr>
            </w:pPr>
            <w:sdt>
              <w:sdtPr>
                <w:rPr>
                  <w:rFonts w:ascii="Calibri" w:hAnsi="Calibri"/>
                </w:rPr>
                <w:id w:val="432321705"/>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434A15" w:rsidRPr="002F65F5">
              <w:rPr>
                <w:rFonts w:ascii="Calibri" w:hAnsi="Calibri"/>
              </w:rPr>
              <w:t xml:space="preserve">Tabela </w:t>
            </w:r>
            <w:proofErr w:type="spellStart"/>
            <w:r w:rsidR="00434A15" w:rsidRPr="002F65F5">
              <w:rPr>
                <w:rFonts w:ascii="Calibri" w:hAnsi="Calibri"/>
              </w:rPr>
              <w:t>Audatex</w:t>
            </w:r>
            <w:proofErr w:type="spellEnd"/>
            <w:r w:rsidR="00434A15" w:rsidRPr="002F65F5">
              <w:rPr>
                <w:rFonts w:ascii="Calibri" w:hAnsi="Calibri"/>
              </w:rPr>
              <w:t>;</w:t>
            </w:r>
          </w:p>
        </w:tc>
      </w:tr>
      <w:tr w:rsidR="00434A15" w:rsidRPr="002F65F5" w14:paraId="1DAFABE0" w14:textId="77777777" w:rsidTr="00ED12BC">
        <w:trPr>
          <w:jc w:val="center"/>
        </w:trPr>
        <w:tc>
          <w:tcPr>
            <w:tcW w:w="9549" w:type="dxa"/>
            <w:vAlign w:val="center"/>
          </w:tcPr>
          <w:p w14:paraId="1DAFABDF" w14:textId="77777777" w:rsidR="00434A15" w:rsidRPr="002F65F5" w:rsidRDefault="00C941C0" w:rsidP="00ED12BC">
            <w:pPr>
              <w:spacing w:after="60"/>
              <w:rPr>
                <w:rFonts w:ascii="Calibri" w:hAnsi="Calibri"/>
              </w:rPr>
            </w:pPr>
            <w:sdt>
              <w:sdtPr>
                <w:rPr>
                  <w:rFonts w:ascii="Calibri" w:hAnsi="Calibri"/>
                </w:rPr>
                <w:id w:val="2089962630"/>
                <w14:checkbox>
                  <w14:checked w14:val="0"/>
                  <w14:checkedState w14:val="2612" w14:font="MS Gothic"/>
                  <w14:uncheckedState w14:val="2610" w14:font="MS Gothic"/>
                </w14:checkbox>
              </w:sdtPr>
              <w:sdtEndPr/>
              <w:sdtContent>
                <w:r w:rsidR="00434A15">
                  <w:rPr>
                    <w:rFonts w:ascii="MS Gothic" w:eastAsia="MS Gothic" w:hAnsi="MS Gothic" w:hint="eastAsia"/>
                  </w:rPr>
                  <w:t>☐</w:t>
                </w:r>
              </w:sdtContent>
            </w:sdt>
            <w:r w:rsidR="00434A15" w:rsidRPr="002F65F5">
              <w:rPr>
                <w:rFonts w:ascii="Calibri" w:hAnsi="Calibri"/>
              </w:rPr>
              <w:t>Tabela de preços;</w:t>
            </w:r>
          </w:p>
        </w:tc>
      </w:tr>
      <w:tr w:rsidR="00434A15" w:rsidRPr="002F65F5" w14:paraId="1DAFABE2" w14:textId="77777777" w:rsidTr="00ED12BC">
        <w:trPr>
          <w:jc w:val="center"/>
        </w:trPr>
        <w:tc>
          <w:tcPr>
            <w:tcW w:w="9549" w:type="dxa"/>
            <w:vAlign w:val="center"/>
          </w:tcPr>
          <w:p w14:paraId="1DAFABE1" w14:textId="77777777" w:rsidR="00434A15" w:rsidRPr="002F65F5" w:rsidRDefault="00C941C0" w:rsidP="00F4221E">
            <w:pPr>
              <w:spacing w:after="60"/>
              <w:rPr>
                <w:rFonts w:ascii="Calibri" w:hAnsi="Calibri"/>
              </w:rPr>
            </w:pPr>
            <w:sdt>
              <w:sdtPr>
                <w:rPr>
                  <w:rFonts w:ascii="Calibri" w:hAnsi="Calibri"/>
                </w:rPr>
                <w:id w:val="-183675514"/>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434A15" w:rsidRPr="002F65F5">
              <w:rPr>
                <w:rFonts w:ascii="Calibri" w:hAnsi="Calibri"/>
              </w:rPr>
              <w:t>Cotações com fornecedores do ramo</w:t>
            </w:r>
            <w:r w:rsidR="00F4221E">
              <w:rPr>
                <w:rFonts w:ascii="Calibri" w:hAnsi="Calibri"/>
              </w:rPr>
              <w:t>;</w:t>
            </w:r>
          </w:p>
        </w:tc>
      </w:tr>
      <w:tr w:rsidR="00F4221E" w:rsidRPr="002F65F5" w14:paraId="1DAFABE4" w14:textId="77777777" w:rsidTr="00ED12BC">
        <w:trPr>
          <w:jc w:val="center"/>
        </w:trPr>
        <w:tc>
          <w:tcPr>
            <w:tcW w:w="9549" w:type="dxa"/>
            <w:vAlign w:val="center"/>
          </w:tcPr>
          <w:p w14:paraId="1DAFABE3" w14:textId="77777777" w:rsidR="00F4221E" w:rsidRDefault="00C941C0" w:rsidP="00F4221E">
            <w:pPr>
              <w:spacing w:after="60"/>
              <w:rPr>
                <w:rFonts w:ascii="Calibri" w:hAnsi="Calibri"/>
              </w:rPr>
            </w:pPr>
            <w:sdt>
              <w:sdtPr>
                <w:rPr>
                  <w:rFonts w:ascii="Calibri" w:hAnsi="Calibri"/>
                </w:rPr>
                <w:id w:val="498387472"/>
                <w14:checkbox>
                  <w14:checked w14:val="0"/>
                  <w14:checkedState w14:val="2612" w14:font="MS Gothic"/>
                  <w14:uncheckedState w14:val="2610" w14:font="MS Gothic"/>
                </w14:checkbox>
              </w:sdtPr>
              <w:sdtEndPr/>
              <w:sdtContent>
                <w:r w:rsidR="00F4221E">
                  <w:rPr>
                    <w:rFonts w:ascii="MS Gothic" w:eastAsia="MS Gothic" w:hAnsi="MS Gothic" w:hint="eastAsia"/>
                  </w:rPr>
                  <w:t>☐</w:t>
                </w:r>
              </w:sdtContent>
            </w:sdt>
            <w:r w:rsidR="00F4221E" w:rsidRPr="002F65F5">
              <w:rPr>
                <w:rFonts w:ascii="Calibri" w:hAnsi="Calibri"/>
              </w:rPr>
              <w:t xml:space="preserve">Cotações com </w:t>
            </w:r>
            <w:r w:rsidR="00F4221E">
              <w:rPr>
                <w:rFonts w:ascii="Calibri" w:hAnsi="Calibri"/>
              </w:rPr>
              <w:t>proprietários de imóveis;</w:t>
            </w:r>
          </w:p>
        </w:tc>
      </w:tr>
      <w:tr w:rsidR="00F4221E" w:rsidRPr="002F65F5" w14:paraId="1DAFABE6" w14:textId="77777777" w:rsidTr="00ED12BC">
        <w:trPr>
          <w:jc w:val="center"/>
        </w:trPr>
        <w:tc>
          <w:tcPr>
            <w:tcW w:w="9549" w:type="dxa"/>
            <w:vAlign w:val="center"/>
          </w:tcPr>
          <w:p w14:paraId="1DAFABE5" w14:textId="77777777" w:rsidR="00F4221E" w:rsidRDefault="00C941C0" w:rsidP="00F4221E">
            <w:pPr>
              <w:spacing w:after="60"/>
              <w:rPr>
                <w:rFonts w:ascii="Calibri" w:hAnsi="Calibri"/>
              </w:rPr>
            </w:pPr>
            <w:sdt>
              <w:sdtPr>
                <w:rPr>
                  <w:rFonts w:ascii="Calibri" w:hAnsi="Calibri"/>
                </w:rPr>
                <w:id w:val="-1962877408"/>
                <w14:checkbox>
                  <w14:checked w14:val="0"/>
                  <w14:checkedState w14:val="2612" w14:font="MS Gothic"/>
                  <w14:uncheckedState w14:val="2610" w14:font="MS Gothic"/>
                </w14:checkbox>
              </w:sdtPr>
              <w:sdtEndPr/>
              <w:sdtContent>
                <w:r w:rsidR="00782A39">
                  <w:rPr>
                    <w:rFonts w:ascii="MS Gothic" w:eastAsia="MS Gothic" w:hAnsi="MS Gothic" w:hint="eastAsia"/>
                  </w:rPr>
                  <w:t>☐</w:t>
                </w:r>
              </w:sdtContent>
            </w:sdt>
            <w:r w:rsidR="00F4221E">
              <w:rPr>
                <w:rFonts w:ascii="Calibri" w:hAnsi="Calibri"/>
              </w:rPr>
              <w:t>Análise de notas fiscais ou documentos semelhantes.</w:t>
            </w:r>
          </w:p>
        </w:tc>
      </w:tr>
    </w:tbl>
    <w:p w14:paraId="1DAFABE7" w14:textId="77777777" w:rsidR="00F4221E" w:rsidRDefault="00F4221E" w:rsidP="00F4221E">
      <w:pPr>
        <w:pStyle w:val="Default"/>
        <w:ind w:left="964" w:firstLine="0"/>
      </w:pPr>
    </w:p>
    <w:p w14:paraId="1DAFABE8"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1DAFABE9"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1DAFABEA"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1DAFABEB"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1DAFABEC" w14:textId="77777777" w:rsidR="00BD6062" w:rsidRPr="00BD6062" w:rsidRDefault="00BD6062" w:rsidP="00BD6062">
      <w:pPr>
        <w:pStyle w:val="PargrafodaLista"/>
        <w:numPr>
          <w:ilvl w:val="0"/>
          <w:numId w:val="21"/>
        </w:numPr>
        <w:overflowPunct/>
        <w:spacing w:after="160" w:line="276" w:lineRule="auto"/>
        <w:rPr>
          <w:rFonts w:eastAsia="Calibri"/>
          <w:vanish/>
          <w:color w:val="000000"/>
          <w:sz w:val="24"/>
          <w:szCs w:val="24"/>
        </w:rPr>
      </w:pPr>
    </w:p>
    <w:p w14:paraId="1DAFABED" w14:textId="77777777" w:rsidR="00BD6062" w:rsidRPr="00BD6062" w:rsidRDefault="00BD6062" w:rsidP="00BD6062">
      <w:pPr>
        <w:pStyle w:val="PargrafodaLista"/>
        <w:numPr>
          <w:ilvl w:val="1"/>
          <w:numId w:val="21"/>
        </w:numPr>
        <w:overflowPunct/>
        <w:spacing w:after="160" w:line="276" w:lineRule="auto"/>
        <w:rPr>
          <w:rFonts w:eastAsia="Calibri"/>
          <w:vanish/>
          <w:color w:val="000000"/>
          <w:sz w:val="24"/>
          <w:szCs w:val="24"/>
        </w:rPr>
      </w:pPr>
    </w:p>
    <w:p w14:paraId="1DAFABEF" w14:textId="77777777" w:rsidR="009B07A4" w:rsidRPr="002A0B18" w:rsidRDefault="009B07A4" w:rsidP="009B07A4">
      <w:pPr>
        <w:pStyle w:val="Ttulo"/>
      </w:pPr>
      <w:r>
        <w:t>DA HABILITAÇÃO</w:t>
      </w:r>
      <w:r w:rsidRPr="002A0B18">
        <w:t xml:space="preserve"> DO FORNECEDOR:</w:t>
      </w:r>
    </w:p>
    <w:p w14:paraId="1DAFABF0"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1DAFABF1"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1DAFABF2"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1DAFABF3"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1DAFABF4"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1DAFABF5" w14:textId="77777777" w:rsidR="009B07A4" w:rsidRPr="009B07A4" w:rsidRDefault="009B07A4" w:rsidP="009B07A4">
      <w:pPr>
        <w:pStyle w:val="PargrafodaLista"/>
        <w:numPr>
          <w:ilvl w:val="0"/>
          <w:numId w:val="7"/>
        </w:numPr>
        <w:overflowPunct/>
        <w:spacing w:after="160" w:line="276" w:lineRule="auto"/>
        <w:rPr>
          <w:rFonts w:eastAsia="Calibri"/>
          <w:vanish/>
          <w:color w:val="000000"/>
          <w:sz w:val="24"/>
          <w:szCs w:val="24"/>
        </w:rPr>
      </w:pPr>
    </w:p>
    <w:p w14:paraId="1DAFABF6" w14:textId="51892B22" w:rsidR="009B07A4" w:rsidRDefault="009B07A4" w:rsidP="009B07A4">
      <w:pPr>
        <w:pStyle w:val="Default"/>
        <w:numPr>
          <w:ilvl w:val="1"/>
          <w:numId w:val="7"/>
        </w:numPr>
      </w:pPr>
      <w:r w:rsidRPr="002A0B18">
        <w:t xml:space="preserve">A proponente vencedora </w:t>
      </w:r>
      <w:r w:rsidR="00C941C0">
        <w:t>deverá apresentar</w:t>
      </w:r>
      <w:r w:rsidRPr="002A0B18">
        <w:t xml:space="preserve"> os seguintes documentos para sua habilitação no certame, conforme dispõe a Lei Federal nº 14. 133/2021:</w:t>
      </w:r>
    </w:p>
    <w:tbl>
      <w:tblPr>
        <w:tblStyle w:val="Tabelacomgrade"/>
        <w:tblW w:w="9549"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49"/>
      </w:tblGrid>
      <w:tr w:rsidR="002466D8" w:rsidRPr="002F65F5" w14:paraId="1DAFABF8" w14:textId="77777777" w:rsidTr="00ED12BC">
        <w:trPr>
          <w:jc w:val="center"/>
        </w:trPr>
        <w:tc>
          <w:tcPr>
            <w:tcW w:w="9549" w:type="dxa"/>
            <w:vAlign w:val="center"/>
          </w:tcPr>
          <w:p w14:paraId="1DAFABF7" w14:textId="77777777" w:rsidR="002466D8" w:rsidRPr="002466D8" w:rsidRDefault="002466D8" w:rsidP="00ED12BC">
            <w:pPr>
              <w:spacing w:after="60"/>
              <w:rPr>
                <w:rFonts w:ascii="Calibri" w:hAnsi="Calibri"/>
                <w:b/>
              </w:rPr>
            </w:pPr>
            <w:r w:rsidRPr="002466D8">
              <w:rPr>
                <w:rFonts w:ascii="Calibri" w:hAnsi="Calibri"/>
                <w:b/>
              </w:rPr>
              <w:t>Habilitação jurídica</w:t>
            </w:r>
            <w:r>
              <w:rPr>
                <w:rFonts w:ascii="Calibri" w:hAnsi="Calibri"/>
                <w:b/>
              </w:rPr>
              <w:t>:</w:t>
            </w:r>
          </w:p>
        </w:tc>
      </w:tr>
      <w:tr w:rsidR="002466D8" w:rsidRPr="002F65F5" w14:paraId="1DAFABFA" w14:textId="77777777" w:rsidTr="00ED12BC">
        <w:trPr>
          <w:jc w:val="center"/>
        </w:trPr>
        <w:tc>
          <w:tcPr>
            <w:tcW w:w="9549" w:type="dxa"/>
            <w:vAlign w:val="center"/>
          </w:tcPr>
          <w:p w14:paraId="1DAFABF9" w14:textId="77777777" w:rsidR="002466D8" w:rsidRPr="002F65F5" w:rsidRDefault="00C941C0" w:rsidP="002466D8">
            <w:pPr>
              <w:spacing w:after="60"/>
              <w:rPr>
                <w:rFonts w:ascii="Calibri" w:hAnsi="Calibri"/>
              </w:rPr>
            </w:pPr>
            <w:sdt>
              <w:sdtPr>
                <w:rPr>
                  <w:rFonts w:ascii="Calibri" w:hAnsi="Calibri"/>
                </w:rPr>
                <w:id w:val="-457952482"/>
                <w14:checkbox>
                  <w14:checked w14:val="0"/>
                  <w14:checkedState w14:val="2612" w14:font="MS Gothic"/>
                  <w14:uncheckedState w14:val="2610" w14:font="MS Gothic"/>
                </w14:checkbox>
              </w:sdtPr>
              <w:sdtEndPr/>
              <w:sdtContent>
                <w:r w:rsidR="009E57F7">
                  <w:rPr>
                    <w:rFonts w:ascii="MS Gothic" w:eastAsia="MS Gothic" w:hAnsi="MS Gothic" w:hint="eastAsia"/>
                  </w:rPr>
                  <w:t>☐</w:t>
                </w:r>
              </w:sdtContent>
            </w:sdt>
            <w:r w:rsidR="002466D8">
              <w:rPr>
                <w:rFonts w:ascii="Calibri" w:hAnsi="Calibri"/>
              </w:rPr>
              <w:t>Estatuto</w:t>
            </w:r>
            <w:r w:rsidR="002466D8" w:rsidRPr="002F65F5">
              <w:rPr>
                <w:rFonts w:ascii="Calibri" w:hAnsi="Calibri"/>
              </w:rPr>
              <w:t>;</w:t>
            </w:r>
          </w:p>
        </w:tc>
      </w:tr>
      <w:tr w:rsidR="002466D8" w:rsidRPr="002F65F5" w14:paraId="1DAFABFC" w14:textId="77777777" w:rsidTr="00ED12BC">
        <w:trPr>
          <w:jc w:val="center"/>
        </w:trPr>
        <w:tc>
          <w:tcPr>
            <w:tcW w:w="9549" w:type="dxa"/>
            <w:vAlign w:val="center"/>
          </w:tcPr>
          <w:p w14:paraId="1DAFABFB" w14:textId="77777777" w:rsidR="002466D8" w:rsidRPr="002F65F5" w:rsidRDefault="00C941C0" w:rsidP="001B6284">
            <w:pPr>
              <w:spacing w:after="60"/>
              <w:rPr>
                <w:rFonts w:ascii="Calibri" w:hAnsi="Calibri"/>
              </w:rPr>
            </w:pPr>
            <w:sdt>
              <w:sdtPr>
                <w:rPr>
                  <w:rFonts w:ascii="Calibri" w:hAnsi="Calibri"/>
                </w:rPr>
                <w:id w:val="1733032173"/>
                <w14:checkbox>
                  <w14:checked w14:val="0"/>
                  <w14:checkedState w14:val="2612" w14:font="MS Gothic"/>
                  <w14:uncheckedState w14:val="2610" w14:font="MS Gothic"/>
                </w14:checkbox>
              </w:sdtPr>
              <w:sdtEndPr/>
              <w:sdtContent>
                <w:r w:rsidR="009E57F7">
                  <w:rPr>
                    <w:rFonts w:ascii="MS Gothic" w:eastAsia="MS Gothic" w:hAnsi="MS Gothic" w:hint="eastAsia"/>
                  </w:rPr>
                  <w:t>☐</w:t>
                </w:r>
              </w:sdtContent>
            </w:sdt>
            <w:r w:rsidR="001B6284">
              <w:rPr>
                <w:rFonts w:ascii="Calibri" w:hAnsi="Calibri"/>
              </w:rPr>
              <w:t>Contrato Social</w:t>
            </w:r>
            <w:r w:rsidR="002466D8" w:rsidRPr="002F65F5">
              <w:rPr>
                <w:rFonts w:ascii="Calibri" w:hAnsi="Calibri"/>
              </w:rPr>
              <w:t>;</w:t>
            </w:r>
          </w:p>
        </w:tc>
      </w:tr>
      <w:tr w:rsidR="002466D8" w:rsidRPr="002F65F5" w14:paraId="1DAFABFE" w14:textId="77777777" w:rsidTr="00ED12BC">
        <w:trPr>
          <w:jc w:val="center"/>
        </w:trPr>
        <w:tc>
          <w:tcPr>
            <w:tcW w:w="9549" w:type="dxa"/>
            <w:vAlign w:val="center"/>
          </w:tcPr>
          <w:p w14:paraId="1DAFABFD" w14:textId="77777777" w:rsidR="002466D8" w:rsidRPr="002F65F5" w:rsidRDefault="00C941C0" w:rsidP="001B6284">
            <w:pPr>
              <w:spacing w:after="60"/>
              <w:rPr>
                <w:rFonts w:ascii="Calibri" w:hAnsi="Calibri"/>
              </w:rPr>
            </w:pPr>
            <w:sdt>
              <w:sdtPr>
                <w:rPr>
                  <w:rFonts w:ascii="Calibri" w:hAnsi="Calibri"/>
                </w:rPr>
                <w:id w:val="405276109"/>
                <w14:checkbox>
                  <w14:checked w14:val="0"/>
                  <w14:checkedState w14:val="2612" w14:font="MS Gothic"/>
                  <w14:uncheckedState w14:val="2610" w14:font="MS Gothic"/>
                </w14:checkbox>
              </w:sdtPr>
              <w:sdtEndPr/>
              <w:sdtContent>
                <w:r w:rsidR="009E57F7">
                  <w:rPr>
                    <w:rFonts w:ascii="MS Gothic" w:eastAsia="MS Gothic" w:hAnsi="MS Gothic" w:hint="eastAsia"/>
                  </w:rPr>
                  <w:t>☐</w:t>
                </w:r>
              </w:sdtContent>
            </w:sdt>
            <w:r w:rsidR="001B6284">
              <w:rPr>
                <w:rFonts w:ascii="Calibri" w:hAnsi="Calibri"/>
              </w:rPr>
              <w:t>Requerimento do Empresário</w:t>
            </w:r>
            <w:r w:rsidR="002466D8" w:rsidRPr="002F65F5">
              <w:rPr>
                <w:rFonts w:ascii="Calibri" w:hAnsi="Calibri"/>
              </w:rPr>
              <w:t>;</w:t>
            </w:r>
          </w:p>
        </w:tc>
      </w:tr>
      <w:tr w:rsidR="002466D8" w:rsidRPr="002F65F5" w14:paraId="1DAFAC00" w14:textId="77777777" w:rsidTr="00ED12BC">
        <w:trPr>
          <w:jc w:val="center"/>
        </w:trPr>
        <w:tc>
          <w:tcPr>
            <w:tcW w:w="9549" w:type="dxa"/>
            <w:vAlign w:val="center"/>
          </w:tcPr>
          <w:p w14:paraId="1DAFABFF" w14:textId="77777777" w:rsidR="002466D8" w:rsidRPr="002F65F5" w:rsidRDefault="00C941C0" w:rsidP="001B6284">
            <w:pPr>
              <w:spacing w:after="60"/>
              <w:rPr>
                <w:rFonts w:ascii="Calibri" w:hAnsi="Calibri"/>
              </w:rPr>
            </w:pPr>
            <w:sdt>
              <w:sdtPr>
                <w:rPr>
                  <w:rFonts w:ascii="Calibri" w:hAnsi="Calibri"/>
                </w:rPr>
                <w:id w:val="-602255699"/>
                <w14:checkbox>
                  <w14:checked w14:val="0"/>
                  <w14:checkedState w14:val="2612" w14:font="MS Gothic"/>
                  <w14:uncheckedState w14:val="2610" w14:font="MS Gothic"/>
                </w14:checkbox>
              </w:sdtPr>
              <w:sdtEndPr/>
              <w:sdtContent>
                <w:r w:rsidR="009E57F7">
                  <w:rPr>
                    <w:rFonts w:ascii="MS Gothic" w:eastAsia="MS Gothic" w:hAnsi="MS Gothic" w:hint="eastAsia"/>
                  </w:rPr>
                  <w:t>☐</w:t>
                </w:r>
              </w:sdtContent>
            </w:sdt>
            <w:r w:rsidR="001B6284">
              <w:t xml:space="preserve"> </w:t>
            </w:r>
            <w:r w:rsidR="001B6284" w:rsidRPr="001B6284">
              <w:rPr>
                <w:rFonts w:ascii="Calibri" w:hAnsi="Calibri"/>
              </w:rPr>
              <w:t>Certificado de Condição de Microempreendedor Individual (MEI)</w:t>
            </w:r>
            <w:r w:rsidR="002466D8" w:rsidRPr="002F65F5">
              <w:rPr>
                <w:rFonts w:ascii="Calibri" w:hAnsi="Calibri"/>
              </w:rPr>
              <w:t>;</w:t>
            </w:r>
          </w:p>
        </w:tc>
      </w:tr>
      <w:tr w:rsidR="001B6284" w:rsidRPr="002F65F5" w14:paraId="1DAFAC02" w14:textId="77777777" w:rsidTr="00ED12BC">
        <w:trPr>
          <w:jc w:val="center"/>
        </w:trPr>
        <w:tc>
          <w:tcPr>
            <w:tcW w:w="9549" w:type="dxa"/>
            <w:vAlign w:val="center"/>
          </w:tcPr>
          <w:p w14:paraId="1DAFAC01" w14:textId="77777777" w:rsidR="001B6284" w:rsidRDefault="001B6284" w:rsidP="001B6284">
            <w:pPr>
              <w:spacing w:after="60"/>
              <w:rPr>
                <w:rFonts w:ascii="Calibri" w:hAnsi="Calibri"/>
              </w:rPr>
            </w:pPr>
          </w:p>
        </w:tc>
      </w:tr>
      <w:tr w:rsidR="001B6284" w:rsidRPr="002F65F5" w14:paraId="1DAFAC04" w14:textId="77777777" w:rsidTr="00ED12BC">
        <w:trPr>
          <w:jc w:val="center"/>
        </w:trPr>
        <w:tc>
          <w:tcPr>
            <w:tcW w:w="9549" w:type="dxa"/>
            <w:vAlign w:val="center"/>
          </w:tcPr>
          <w:p w14:paraId="1DAFAC03" w14:textId="77777777" w:rsidR="001B6284" w:rsidRPr="001B6284" w:rsidRDefault="001B6284" w:rsidP="001B6284">
            <w:pPr>
              <w:spacing w:after="60"/>
              <w:rPr>
                <w:rFonts w:ascii="Calibri" w:hAnsi="Calibri"/>
                <w:b/>
              </w:rPr>
            </w:pPr>
            <w:r w:rsidRPr="001B6284">
              <w:rPr>
                <w:rFonts w:ascii="Calibri" w:hAnsi="Calibri"/>
                <w:b/>
              </w:rPr>
              <w:t>Regularidade Fiscal e Trabalhista</w:t>
            </w:r>
            <w:r>
              <w:rPr>
                <w:rFonts w:ascii="Calibri" w:hAnsi="Calibri"/>
                <w:b/>
              </w:rPr>
              <w:t>:</w:t>
            </w:r>
          </w:p>
        </w:tc>
      </w:tr>
      <w:tr w:rsidR="002466D8" w:rsidRPr="002F65F5" w14:paraId="1DAFAC06" w14:textId="77777777" w:rsidTr="00ED12BC">
        <w:trPr>
          <w:jc w:val="center"/>
        </w:trPr>
        <w:tc>
          <w:tcPr>
            <w:tcW w:w="9549" w:type="dxa"/>
            <w:vAlign w:val="center"/>
          </w:tcPr>
          <w:p w14:paraId="1DAFAC05" w14:textId="77777777" w:rsidR="002466D8" w:rsidRPr="002F65F5" w:rsidRDefault="00C941C0" w:rsidP="002A4786">
            <w:pPr>
              <w:spacing w:after="60"/>
              <w:jc w:val="both"/>
              <w:rPr>
                <w:rFonts w:ascii="Calibri" w:hAnsi="Calibri"/>
              </w:rPr>
            </w:pPr>
            <w:sdt>
              <w:sdtPr>
                <w:rPr>
                  <w:rFonts w:ascii="Calibri" w:hAnsi="Calibri"/>
                </w:rPr>
                <w:id w:val="-1730524165"/>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Comprovante de inscrição no CNPJ emitido a, no máximo, 60 (sessenta) dias da data da análise</w:t>
            </w:r>
            <w:r w:rsidR="002466D8" w:rsidRPr="002F65F5">
              <w:rPr>
                <w:rFonts w:ascii="Calibri" w:hAnsi="Calibri"/>
              </w:rPr>
              <w:t>;</w:t>
            </w:r>
          </w:p>
        </w:tc>
      </w:tr>
      <w:tr w:rsidR="00FB13E5" w:rsidRPr="002F65F5" w14:paraId="1DAFAC08" w14:textId="77777777" w:rsidTr="00ED12BC">
        <w:trPr>
          <w:jc w:val="center"/>
        </w:trPr>
        <w:tc>
          <w:tcPr>
            <w:tcW w:w="9549" w:type="dxa"/>
            <w:vAlign w:val="center"/>
          </w:tcPr>
          <w:p w14:paraId="1DAFAC07" w14:textId="77777777" w:rsidR="00FB13E5" w:rsidRDefault="00C941C0" w:rsidP="00FB13E5">
            <w:pPr>
              <w:spacing w:after="60"/>
              <w:jc w:val="both"/>
              <w:rPr>
                <w:rFonts w:ascii="Calibri" w:hAnsi="Calibri"/>
              </w:rPr>
            </w:pPr>
            <w:sdt>
              <w:sdtPr>
                <w:rPr>
                  <w:rFonts w:ascii="Calibri" w:hAnsi="Calibri"/>
                </w:rPr>
                <w:id w:val="451365760"/>
                <w14:checkbox>
                  <w14:checked w14:val="0"/>
                  <w14:checkedState w14:val="2612" w14:font="MS Gothic"/>
                  <w14:uncheckedState w14:val="2610" w14:font="MS Gothic"/>
                </w14:checkbox>
              </w:sdtPr>
              <w:sdtEndPr/>
              <w:sdtContent>
                <w:r w:rsidR="00FB13E5">
                  <w:rPr>
                    <w:rFonts w:ascii="MS Gothic" w:eastAsia="MS Gothic" w:hAnsi="MS Gothic" w:hint="eastAsia"/>
                  </w:rPr>
                  <w:t>☐</w:t>
                </w:r>
              </w:sdtContent>
            </w:sdt>
            <w:r w:rsidR="00FB13E5" w:rsidRPr="00FB13E5">
              <w:rPr>
                <w:rFonts w:ascii="Calibri" w:hAnsi="Calibri"/>
              </w:rPr>
              <w:t xml:space="preserve">Inscrição no cadastro de contribuintes estadual </w:t>
            </w:r>
            <w:r w:rsidR="00FB13E5">
              <w:rPr>
                <w:rFonts w:ascii="Calibri" w:hAnsi="Calibri"/>
              </w:rPr>
              <w:t>o</w:t>
            </w:r>
            <w:r w:rsidR="00FB13E5" w:rsidRPr="00FB13E5">
              <w:rPr>
                <w:rFonts w:ascii="Calibri" w:hAnsi="Calibri"/>
              </w:rPr>
              <w:t>u municipal, relativo ao domicílio ou sede do licitante, pertinente ao seu ramo de atividade e compatível com o objeto contratual</w:t>
            </w:r>
            <w:r w:rsidR="00FB13E5" w:rsidRPr="002F65F5">
              <w:rPr>
                <w:rFonts w:ascii="Calibri" w:hAnsi="Calibri"/>
              </w:rPr>
              <w:t>;</w:t>
            </w:r>
          </w:p>
        </w:tc>
      </w:tr>
      <w:tr w:rsidR="002466D8" w:rsidRPr="002F65F5" w14:paraId="1DAFAC0A" w14:textId="77777777" w:rsidTr="00ED12BC">
        <w:trPr>
          <w:jc w:val="center"/>
        </w:trPr>
        <w:tc>
          <w:tcPr>
            <w:tcW w:w="9549" w:type="dxa"/>
            <w:vAlign w:val="center"/>
          </w:tcPr>
          <w:p w14:paraId="1DAFAC09" w14:textId="77777777" w:rsidR="002466D8" w:rsidRPr="002F65F5" w:rsidRDefault="00C941C0" w:rsidP="002A4786">
            <w:pPr>
              <w:spacing w:after="60"/>
              <w:jc w:val="both"/>
              <w:rPr>
                <w:rFonts w:ascii="Calibri" w:hAnsi="Calibri"/>
              </w:rPr>
            </w:pPr>
            <w:sdt>
              <w:sdtPr>
                <w:rPr>
                  <w:rFonts w:ascii="Calibri" w:hAnsi="Calibri"/>
                </w:rPr>
                <w:id w:val="1105847752"/>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Certidão negativa ou positiva com efeitos de negativa de débitos relativos a tribut</w:t>
            </w:r>
            <w:r w:rsidR="002A4786">
              <w:rPr>
                <w:rFonts w:ascii="Calibri" w:hAnsi="Calibri"/>
              </w:rPr>
              <w:t>os</w:t>
            </w:r>
            <w:r w:rsidR="002A4786" w:rsidRPr="002A4786">
              <w:rPr>
                <w:rFonts w:ascii="Calibri" w:hAnsi="Calibri"/>
              </w:rPr>
              <w:t xml:space="preserve"> federais</w:t>
            </w:r>
            <w:r w:rsidR="002466D8" w:rsidRPr="002F65F5">
              <w:rPr>
                <w:rFonts w:ascii="Calibri" w:hAnsi="Calibri"/>
              </w:rPr>
              <w:t>;</w:t>
            </w:r>
          </w:p>
        </w:tc>
      </w:tr>
      <w:tr w:rsidR="002466D8" w:rsidRPr="002F65F5" w14:paraId="1DAFAC0C" w14:textId="77777777" w:rsidTr="00ED12BC">
        <w:trPr>
          <w:jc w:val="center"/>
        </w:trPr>
        <w:tc>
          <w:tcPr>
            <w:tcW w:w="9549" w:type="dxa"/>
            <w:vAlign w:val="center"/>
          </w:tcPr>
          <w:p w14:paraId="1DAFAC0B" w14:textId="77777777" w:rsidR="002466D8" w:rsidRPr="002F65F5" w:rsidRDefault="00C941C0" w:rsidP="002A4786">
            <w:pPr>
              <w:spacing w:after="60"/>
              <w:rPr>
                <w:rFonts w:ascii="Calibri" w:hAnsi="Calibri"/>
              </w:rPr>
            </w:pPr>
            <w:sdt>
              <w:sdtPr>
                <w:rPr>
                  <w:rFonts w:ascii="Calibri" w:hAnsi="Calibri"/>
                </w:rPr>
                <w:id w:val="-1987232340"/>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Certidão negativa ou positiva com efeitos de negativa de tributos estaduais</w:t>
            </w:r>
            <w:r w:rsidR="002466D8" w:rsidRPr="002F65F5">
              <w:rPr>
                <w:rFonts w:ascii="Calibri" w:hAnsi="Calibri"/>
              </w:rPr>
              <w:t>;</w:t>
            </w:r>
          </w:p>
        </w:tc>
      </w:tr>
      <w:tr w:rsidR="002466D8" w:rsidRPr="002F65F5" w14:paraId="1DAFAC0E" w14:textId="77777777" w:rsidTr="00ED12BC">
        <w:trPr>
          <w:jc w:val="center"/>
        </w:trPr>
        <w:tc>
          <w:tcPr>
            <w:tcW w:w="9549" w:type="dxa"/>
            <w:vAlign w:val="center"/>
          </w:tcPr>
          <w:p w14:paraId="1DAFAC0D" w14:textId="77777777" w:rsidR="002466D8" w:rsidRPr="002F65F5" w:rsidRDefault="00C941C0" w:rsidP="002A4786">
            <w:pPr>
              <w:spacing w:after="60"/>
              <w:rPr>
                <w:rFonts w:ascii="Calibri" w:hAnsi="Calibri"/>
              </w:rPr>
            </w:pPr>
            <w:sdt>
              <w:sdtPr>
                <w:rPr>
                  <w:rFonts w:ascii="Calibri" w:hAnsi="Calibri"/>
                </w:rPr>
                <w:id w:val="1146780345"/>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Certidão negativa ou positiva com efeitos de negativa de tributos municipais</w:t>
            </w:r>
            <w:r w:rsidR="002466D8">
              <w:rPr>
                <w:rFonts w:ascii="Calibri" w:hAnsi="Calibri"/>
              </w:rPr>
              <w:t>;</w:t>
            </w:r>
          </w:p>
        </w:tc>
      </w:tr>
      <w:tr w:rsidR="002466D8" w:rsidRPr="002F65F5" w14:paraId="1DAFAC10" w14:textId="77777777" w:rsidTr="00ED12BC">
        <w:trPr>
          <w:jc w:val="center"/>
        </w:trPr>
        <w:tc>
          <w:tcPr>
            <w:tcW w:w="9549" w:type="dxa"/>
            <w:vAlign w:val="center"/>
          </w:tcPr>
          <w:p w14:paraId="1DAFAC0F" w14:textId="77777777" w:rsidR="002466D8" w:rsidRDefault="00C941C0" w:rsidP="002A4786">
            <w:pPr>
              <w:spacing w:after="60"/>
              <w:rPr>
                <w:rFonts w:ascii="Calibri" w:hAnsi="Calibri"/>
              </w:rPr>
            </w:pPr>
            <w:sdt>
              <w:sdtPr>
                <w:rPr>
                  <w:rFonts w:ascii="Calibri" w:hAnsi="Calibri"/>
                </w:rPr>
                <w:id w:val="1829401448"/>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Certificado de regularidade de situação com o FGTS</w:t>
            </w:r>
            <w:r w:rsidR="002466D8">
              <w:rPr>
                <w:rFonts w:ascii="Calibri" w:hAnsi="Calibri"/>
              </w:rPr>
              <w:t>;</w:t>
            </w:r>
          </w:p>
        </w:tc>
      </w:tr>
      <w:tr w:rsidR="002466D8" w:rsidRPr="002F65F5" w14:paraId="1DAFAC12" w14:textId="77777777" w:rsidTr="00ED12BC">
        <w:trPr>
          <w:jc w:val="center"/>
        </w:trPr>
        <w:tc>
          <w:tcPr>
            <w:tcW w:w="9549" w:type="dxa"/>
            <w:vAlign w:val="center"/>
          </w:tcPr>
          <w:p w14:paraId="1DAFAC11" w14:textId="77777777" w:rsidR="002466D8" w:rsidRDefault="00C941C0" w:rsidP="002A4786">
            <w:pPr>
              <w:spacing w:after="60"/>
              <w:rPr>
                <w:rFonts w:ascii="Calibri" w:hAnsi="Calibri"/>
              </w:rPr>
            </w:pPr>
            <w:sdt>
              <w:sdtPr>
                <w:rPr>
                  <w:rFonts w:ascii="Calibri" w:hAnsi="Calibri"/>
                </w:rPr>
                <w:id w:val="-988787578"/>
                <w14:checkbox>
                  <w14:checked w14:val="0"/>
                  <w14:checkedState w14:val="2612" w14:font="MS Gothic"/>
                  <w14:uncheckedState w14:val="2610" w14:font="MS Gothic"/>
                </w14:checkbox>
              </w:sdtPr>
              <w:sdtEndPr/>
              <w:sdtContent>
                <w:r w:rsidR="002466D8">
                  <w:rPr>
                    <w:rFonts w:ascii="MS Gothic" w:eastAsia="MS Gothic" w:hAnsi="MS Gothic" w:hint="eastAsia"/>
                  </w:rPr>
                  <w:t>☐</w:t>
                </w:r>
              </w:sdtContent>
            </w:sdt>
            <w:r w:rsidR="002A4786" w:rsidRPr="002A4786">
              <w:rPr>
                <w:rFonts w:ascii="Calibri" w:hAnsi="Calibri"/>
              </w:rPr>
              <w:t>Certidão negativa ou positiva com efeitos de negativa de débitos trabalhistas (CNDT)</w:t>
            </w:r>
            <w:r w:rsidR="002A4786">
              <w:rPr>
                <w:rFonts w:ascii="Calibri" w:hAnsi="Calibri"/>
              </w:rPr>
              <w:t>;</w:t>
            </w:r>
          </w:p>
        </w:tc>
      </w:tr>
      <w:tr w:rsidR="002A4786" w:rsidRPr="002F65F5" w14:paraId="1DAFAC14" w14:textId="77777777" w:rsidTr="00ED12BC">
        <w:trPr>
          <w:jc w:val="center"/>
        </w:trPr>
        <w:tc>
          <w:tcPr>
            <w:tcW w:w="9549" w:type="dxa"/>
            <w:vAlign w:val="center"/>
          </w:tcPr>
          <w:p w14:paraId="1DAFAC13" w14:textId="77777777" w:rsidR="002A4786" w:rsidRDefault="00C941C0" w:rsidP="003B7C01">
            <w:pPr>
              <w:spacing w:after="60"/>
              <w:jc w:val="both"/>
              <w:rPr>
                <w:rFonts w:ascii="Calibri" w:hAnsi="Calibri"/>
              </w:rPr>
            </w:pPr>
            <w:sdt>
              <w:sdtPr>
                <w:rPr>
                  <w:rFonts w:ascii="Calibri" w:hAnsi="Calibri"/>
                </w:rPr>
                <w:id w:val="1998377805"/>
                <w14:checkbox>
                  <w14:checked w14:val="0"/>
                  <w14:checkedState w14:val="2612" w14:font="MS Gothic"/>
                  <w14:uncheckedState w14:val="2610" w14:font="MS Gothic"/>
                </w14:checkbox>
              </w:sdtPr>
              <w:sdtEndPr/>
              <w:sdtContent>
                <w:r w:rsidR="002A4786">
                  <w:rPr>
                    <w:rFonts w:ascii="MS Gothic" w:eastAsia="MS Gothic" w:hAnsi="MS Gothic" w:hint="eastAsia"/>
                  </w:rPr>
                  <w:t>☐</w:t>
                </w:r>
              </w:sdtContent>
            </w:sdt>
            <w:r w:rsidR="002A4786" w:rsidRPr="002A4786">
              <w:rPr>
                <w:rFonts w:ascii="Calibri" w:hAnsi="Calibri"/>
              </w:rPr>
              <w:t xml:space="preserve">Declaração, assinada por representante legal, de </w:t>
            </w:r>
            <w:r w:rsidR="002A4786">
              <w:rPr>
                <w:rFonts w:ascii="Calibri" w:hAnsi="Calibri"/>
              </w:rPr>
              <w:t>não empregabilidade de menores</w:t>
            </w:r>
            <w:r w:rsidR="003B7C01">
              <w:rPr>
                <w:rFonts w:ascii="Calibri" w:hAnsi="Calibri"/>
              </w:rPr>
              <w:t>.</w:t>
            </w:r>
          </w:p>
        </w:tc>
      </w:tr>
      <w:tr w:rsidR="002A4786" w:rsidRPr="002F65F5" w14:paraId="1DAFAC16" w14:textId="77777777" w:rsidTr="00ED12BC">
        <w:trPr>
          <w:jc w:val="center"/>
        </w:trPr>
        <w:tc>
          <w:tcPr>
            <w:tcW w:w="9549" w:type="dxa"/>
            <w:vAlign w:val="center"/>
          </w:tcPr>
          <w:p w14:paraId="1DAFAC15" w14:textId="77777777" w:rsidR="002A4786" w:rsidRDefault="002A4786" w:rsidP="002A4786">
            <w:pPr>
              <w:spacing w:after="60"/>
              <w:rPr>
                <w:rFonts w:ascii="Calibri" w:hAnsi="Calibri"/>
              </w:rPr>
            </w:pPr>
          </w:p>
        </w:tc>
      </w:tr>
      <w:tr w:rsidR="003B7C01" w:rsidRPr="002F65F5" w14:paraId="1DAFAC18" w14:textId="77777777" w:rsidTr="00ED12BC">
        <w:trPr>
          <w:jc w:val="center"/>
        </w:trPr>
        <w:tc>
          <w:tcPr>
            <w:tcW w:w="9549" w:type="dxa"/>
            <w:vAlign w:val="center"/>
          </w:tcPr>
          <w:p w14:paraId="1DAFAC17" w14:textId="77777777" w:rsidR="003B7C01" w:rsidRPr="003B7C01" w:rsidRDefault="003B7C01" w:rsidP="002A4786">
            <w:pPr>
              <w:spacing w:after="60"/>
              <w:rPr>
                <w:rFonts w:ascii="Calibri" w:hAnsi="Calibri"/>
                <w:b/>
              </w:rPr>
            </w:pPr>
            <w:r w:rsidRPr="003B7C01">
              <w:rPr>
                <w:rFonts w:ascii="Calibri" w:hAnsi="Calibri"/>
                <w:b/>
              </w:rPr>
              <w:t>Qualificação técnica:</w:t>
            </w:r>
          </w:p>
        </w:tc>
      </w:tr>
      <w:tr w:rsidR="003B7C01" w:rsidRPr="002F65F5" w14:paraId="1DAFAC1A" w14:textId="77777777" w:rsidTr="00ED12BC">
        <w:trPr>
          <w:jc w:val="center"/>
        </w:trPr>
        <w:tc>
          <w:tcPr>
            <w:tcW w:w="9549" w:type="dxa"/>
            <w:vAlign w:val="center"/>
          </w:tcPr>
          <w:p w14:paraId="1DAFAC19" w14:textId="77777777" w:rsidR="003B7C01" w:rsidRDefault="00C941C0" w:rsidP="00091D45">
            <w:pPr>
              <w:spacing w:after="60"/>
              <w:jc w:val="both"/>
              <w:rPr>
                <w:rFonts w:ascii="Calibri" w:hAnsi="Calibri"/>
              </w:rPr>
            </w:pPr>
            <w:sdt>
              <w:sdtPr>
                <w:rPr>
                  <w:rFonts w:ascii="Calibri" w:hAnsi="Calibri"/>
                </w:rPr>
                <w:id w:val="-746186500"/>
                <w14:checkbox>
                  <w14:checked w14:val="0"/>
                  <w14:checkedState w14:val="2612" w14:font="MS Gothic"/>
                  <w14:uncheckedState w14:val="2610" w14:font="MS Gothic"/>
                </w14:checkbox>
              </w:sdtPr>
              <w:sdtEndPr/>
              <w:sdtContent>
                <w:r w:rsidR="003B7C01">
                  <w:rPr>
                    <w:rFonts w:ascii="MS Gothic" w:eastAsia="MS Gothic" w:hAnsi="MS Gothic" w:hint="eastAsia"/>
                  </w:rPr>
                  <w:t>☐</w:t>
                </w:r>
              </w:sdtContent>
            </w:sdt>
            <w:r w:rsidR="00B45C00">
              <w:rPr>
                <w:rFonts w:ascii="Calibri" w:hAnsi="Calibri"/>
              </w:rPr>
              <w:t>I</w:t>
            </w:r>
            <w:r w:rsidR="00B45C00" w:rsidRPr="00B45C00">
              <w:rPr>
                <w:rFonts w:ascii="Calibri" w:hAnsi="Calibri"/>
              </w:rPr>
              <w:t>ndicação do pessoal técnico, das instalações e do aparelhamento, adequados e disponíveis para a realização do objeto da licitação, bem como</w:t>
            </w:r>
            <w:r w:rsidR="00B45C00">
              <w:rPr>
                <w:rFonts w:ascii="Calibri" w:hAnsi="Calibri"/>
              </w:rPr>
              <w:t>,</w:t>
            </w:r>
            <w:r w:rsidR="00B45C00" w:rsidRPr="00B45C00">
              <w:rPr>
                <w:rFonts w:ascii="Calibri" w:hAnsi="Calibri"/>
              </w:rPr>
              <w:t xml:space="preserve"> da qualificação de cada membro da equipe técnica que se responsabilizará pelos trabalhos</w:t>
            </w:r>
            <w:r w:rsidR="003B7C01" w:rsidRPr="002F65F5">
              <w:rPr>
                <w:rFonts w:ascii="Calibri" w:hAnsi="Calibri"/>
              </w:rPr>
              <w:t>;</w:t>
            </w:r>
          </w:p>
        </w:tc>
      </w:tr>
      <w:tr w:rsidR="00B45C00" w:rsidRPr="002F65F5" w14:paraId="1DAFAC1C" w14:textId="77777777" w:rsidTr="00ED12BC">
        <w:trPr>
          <w:jc w:val="center"/>
        </w:trPr>
        <w:tc>
          <w:tcPr>
            <w:tcW w:w="9549" w:type="dxa"/>
            <w:vAlign w:val="center"/>
          </w:tcPr>
          <w:p w14:paraId="1DAFAC1B" w14:textId="77777777" w:rsidR="00B45C00" w:rsidRDefault="00C941C0" w:rsidP="00B45C00">
            <w:pPr>
              <w:spacing w:after="60"/>
              <w:jc w:val="both"/>
              <w:rPr>
                <w:rFonts w:ascii="MS Gothic" w:eastAsia="MS Gothic" w:hAnsi="MS Gothic"/>
              </w:rPr>
            </w:pPr>
            <w:sdt>
              <w:sdtPr>
                <w:rPr>
                  <w:rFonts w:ascii="Calibri" w:hAnsi="Calibri"/>
                </w:rPr>
                <w:id w:val="624900900"/>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B45C00">
              <w:rPr>
                <w:rFonts w:ascii="Calibri" w:hAnsi="Calibri"/>
              </w:rPr>
              <w:t>P</w:t>
            </w:r>
            <w:r w:rsidR="00B45C00" w:rsidRPr="00B45C00">
              <w:rPr>
                <w:rFonts w:ascii="Calibri" w:hAnsi="Calibri"/>
              </w:rPr>
              <w:t>rova do atendimento de requisitos previstos em lei especial, quando for o caso</w:t>
            </w:r>
            <w:r w:rsidR="00B45C00">
              <w:rPr>
                <w:rFonts w:ascii="Calibri" w:hAnsi="Calibri"/>
              </w:rPr>
              <w:t>;</w:t>
            </w:r>
          </w:p>
        </w:tc>
      </w:tr>
      <w:tr w:rsidR="00B45C00" w:rsidRPr="002F65F5" w14:paraId="1DAFAC1E" w14:textId="77777777" w:rsidTr="00ED12BC">
        <w:trPr>
          <w:jc w:val="center"/>
        </w:trPr>
        <w:tc>
          <w:tcPr>
            <w:tcW w:w="9549" w:type="dxa"/>
            <w:vAlign w:val="center"/>
          </w:tcPr>
          <w:p w14:paraId="1DAFAC1D" w14:textId="77777777" w:rsidR="00B45C00" w:rsidRDefault="00C941C0" w:rsidP="00B45C00">
            <w:pPr>
              <w:spacing w:after="60"/>
              <w:jc w:val="both"/>
              <w:rPr>
                <w:rFonts w:ascii="MS Gothic" w:eastAsia="MS Gothic" w:hAnsi="MS Gothic"/>
              </w:rPr>
            </w:pPr>
            <w:sdt>
              <w:sdtPr>
                <w:rPr>
                  <w:rFonts w:ascii="Calibri" w:hAnsi="Calibri"/>
                </w:rPr>
                <w:id w:val="-1030489667"/>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B45C00">
              <w:t>Comprovação de r</w:t>
            </w:r>
            <w:r w:rsidR="00B45C00" w:rsidRPr="00B45C00">
              <w:rPr>
                <w:rFonts w:ascii="Calibri" w:hAnsi="Calibri"/>
              </w:rPr>
              <w:t xml:space="preserve">egistro </w:t>
            </w:r>
            <w:r w:rsidR="00B45C00">
              <w:rPr>
                <w:rFonts w:ascii="Calibri" w:hAnsi="Calibri"/>
              </w:rPr>
              <w:t xml:space="preserve">da empresa </w:t>
            </w:r>
            <w:r w:rsidR="00B45C00" w:rsidRPr="00B45C00">
              <w:rPr>
                <w:rFonts w:ascii="Calibri" w:hAnsi="Calibri"/>
              </w:rPr>
              <w:t>na entidade profissional competente, quando for o caso</w:t>
            </w:r>
            <w:r w:rsidR="00B45C00">
              <w:rPr>
                <w:rFonts w:ascii="Calibri" w:hAnsi="Calibri"/>
              </w:rPr>
              <w:t>;</w:t>
            </w:r>
          </w:p>
        </w:tc>
      </w:tr>
      <w:tr w:rsidR="00B45C00" w:rsidRPr="002F65F5" w14:paraId="1DAFAC20" w14:textId="77777777" w:rsidTr="00ED12BC">
        <w:trPr>
          <w:jc w:val="center"/>
        </w:trPr>
        <w:tc>
          <w:tcPr>
            <w:tcW w:w="9549" w:type="dxa"/>
            <w:vAlign w:val="center"/>
          </w:tcPr>
          <w:p w14:paraId="1DAFAC1F" w14:textId="77777777" w:rsidR="00B45C00" w:rsidRDefault="00C941C0" w:rsidP="00B45C00">
            <w:pPr>
              <w:spacing w:after="60"/>
              <w:jc w:val="both"/>
              <w:rPr>
                <w:rFonts w:ascii="MS Gothic" w:eastAsia="MS Gothic" w:hAnsi="MS Gothic"/>
              </w:rPr>
            </w:pPr>
            <w:sdt>
              <w:sdtPr>
                <w:rPr>
                  <w:rFonts w:ascii="Calibri" w:hAnsi="Calibri"/>
                </w:rPr>
                <w:id w:val="1951267505"/>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B45C00" w:rsidRPr="00B45C00">
              <w:rPr>
                <w:rFonts w:ascii="Calibri" w:hAnsi="Calibri"/>
              </w:rPr>
              <w:t>Comprovação de registro d</w:t>
            </w:r>
            <w:r w:rsidR="00B45C00">
              <w:rPr>
                <w:rFonts w:ascii="Calibri" w:hAnsi="Calibri"/>
              </w:rPr>
              <w:t>o técnico responsável</w:t>
            </w:r>
            <w:r w:rsidR="00B45C00" w:rsidRPr="00B45C00">
              <w:rPr>
                <w:rFonts w:ascii="Calibri" w:hAnsi="Calibri"/>
              </w:rPr>
              <w:t xml:space="preserve"> na entidade profissional competente, quando for o caso</w:t>
            </w:r>
            <w:r w:rsidR="00B45C00">
              <w:rPr>
                <w:rFonts w:ascii="Calibri" w:hAnsi="Calibri"/>
              </w:rPr>
              <w:t>;</w:t>
            </w:r>
          </w:p>
        </w:tc>
      </w:tr>
      <w:tr w:rsidR="00B45C00" w:rsidRPr="002F65F5" w14:paraId="1DAFAC22" w14:textId="77777777" w:rsidTr="00ED12BC">
        <w:trPr>
          <w:jc w:val="center"/>
        </w:trPr>
        <w:tc>
          <w:tcPr>
            <w:tcW w:w="9549" w:type="dxa"/>
            <w:vAlign w:val="center"/>
          </w:tcPr>
          <w:p w14:paraId="1DAFAC21" w14:textId="77777777" w:rsidR="00B45C00" w:rsidRDefault="00C941C0" w:rsidP="00B45C00">
            <w:pPr>
              <w:spacing w:after="60"/>
              <w:jc w:val="both"/>
              <w:rPr>
                <w:rFonts w:ascii="MS Gothic" w:eastAsia="MS Gothic" w:hAnsi="MS Gothic"/>
              </w:rPr>
            </w:pPr>
            <w:sdt>
              <w:sdtPr>
                <w:rPr>
                  <w:rFonts w:ascii="Calibri" w:hAnsi="Calibri"/>
                </w:rPr>
                <w:id w:val="-932055193"/>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B45C00">
              <w:rPr>
                <w:rFonts w:ascii="Calibri" w:hAnsi="Calibri"/>
              </w:rPr>
              <w:t>D</w:t>
            </w:r>
            <w:r w:rsidR="00B45C00" w:rsidRPr="00B45C00">
              <w:rPr>
                <w:rFonts w:ascii="Calibri" w:hAnsi="Calibri"/>
              </w:rPr>
              <w:t>eclaração de que o licitante tomou conhecimento de todas as informações e das condições locais para o cumprimento das obrigações objeto da licitação, quando for o caso</w:t>
            </w:r>
            <w:r w:rsidR="00B45C00">
              <w:rPr>
                <w:rFonts w:ascii="Calibri" w:hAnsi="Calibri"/>
              </w:rPr>
              <w:t>;</w:t>
            </w:r>
          </w:p>
        </w:tc>
      </w:tr>
      <w:tr w:rsidR="00B45C00" w:rsidRPr="002F65F5" w14:paraId="1DAFAC24" w14:textId="77777777" w:rsidTr="00ED12BC">
        <w:trPr>
          <w:jc w:val="center"/>
        </w:trPr>
        <w:tc>
          <w:tcPr>
            <w:tcW w:w="9549" w:type="dxa"/>
            <w:vAlign w:val="center"/>
          </w:tcPr>
          <w:p w14:paraId="1DAFAC23" w14:textId="77777777" w:rsidR="00B45C00" w:rsidRDefault="00C941C0" w:rsidP="007035CD">
            <w:pPr>
              <w:spacing w:after="60"/>
              <w:jc w:val="both"/>
              <w:rPr>
                <w:rFonts w:ascii="MS Gothic" w:eastAsia="MS Gothic" w:hAnsi="MS Gothic"/>
              </w:rPr>
            </w:pPr>
            <w:sdt>
              <w:sdtPr>
                <w:rPr>
                  <w:rFonts w:ascii="Calibri" w:hAnsi="Calibri"/>
                </w:rPr>
                <w:id w:val="-419568369"/>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7035CD" w:rsidRPr="007035CD">
              <w:rPr>
                <w:rFonts w:ascii="Calibri" w:hAnsi="Calibri"/>
              </w:rPr>
              <w:t xml:space="preserve">Atestado </w:t>
            </w:r>
            <w:r w:rsidR="007035CD">
              <w:rPr>
                <w:rFonts w:ascii="Calibri" w:hAnsi="Calibri"/>
              </w:rPr>
              <w:t>de capacidade técnica</w:t>
            </w:r>
            <w:r w:rsidR="007035CD" w:rsidRPr="007035CD">
              <w:rPr>
                <w:rFonts w:ascii="Calibri" w:hAnsi="Calibri"/>
              </w:rPr>
              <w:t xml:space="preserve"> emitid</w:t>
            </w:r>
            <w:r w:rsidR="007035CD">
              <w:rPr>
                <w:rFonts w:ascii="Calibri" w:hAnsi="Calibri"/>
              </w:rPr>
              <w:t>a</w:t>
            </w:r>
            <w:r w:rsidR="007035CD" w:rsidRPr="007035CD">
              <w:rPr>
                <w:rFonts w:ascii="Calibri" w:hAnsi="Calibri"/>
              </w:rPr>
              <w:t xml:space="preserve"> por pessoa jurídica de direito público ou privado para comprovar a prestação de serviço </w:t>
            </w:r>
            <w:r w:rsidR="007035CD">
              <w:rPr>
                <w:rFonts w:ascii="Calibri" w:hAnsi="Calibri"/>
              </w:rPr>
              <w:t>ou entrega de materiais/equipamentos</w:t>
            </w:r>
            <w:r w:rsidR="007035CD" w:rsidRPr="007035CD">
              <w:rPr>
                <w:rFonts w:ascii="Calibri" w:hAnsi="Calibri"/>
              </w:rPr>
              <w:t>, informando, sempre que possível, se foram cumpridas as obrigações e os prazos de execução, e ainda a qualidade dos serviços prestados</w:t>
            </w:r>
            <w:r w:rsidR="007035CD">
              <w:rPr>
                <w:rFonts w:ascii="Calibri" w:hAnsi="Calibri"/>
              </w:rPr>
              <w:t xml:space="preserve"> ou materiais/equipamentos entregues</w:t>
            </w:r>
            <w:r w:rsidR="00B45C00">
              <w:rPr>
                <w:rFonts w:ascii="Calibri" w:hAnsi="Calibri"/>
              </w:rPr>
              <w:t>;</w:t>
            </w:r>
          </w:p>
        </w:tc>
      </w:tr>
      <w:tr w:rsidR="00B45C00" w:rsidRPr="002F65F5" w14:paraId="1DAFAC26" w14:textId="77777777" w:rsidTr="00ED12BC">
        <w:trPr>
          <w:jc w:val="center"/>
        </w:trPr>
        <w:tc>
          <w:tcPr>
            <w:tcW w:w="9549" w:type="dxa"/>
            <w:vAlign w:val="center"/>
          </w:tcPr>
          <w:p w14:paraId="1DAFAC25" w14:textId="77777777" w:rsidR="00B45C00" w:rsidRDefault="00C941C0" w:rsidP="00E64EBA">
            <w:pPr>
              <w:spacing w:after="60"/>
              <w:jc w:val="both"/>
              <w:rPr>
                <w:rFonts w:ascii="MS Gothic" w:eastAsia="MS Gothic" w:hAnsi="MS Gothic"/>
              </w:rPr>
            </w:pPr>
            <w:sdt>
              <w:sdtPr>
                <w:rPr>
                  <w:rFonts w:ascii="Calibri" w:hAnsi="Calibri"/>
                </w:rPr>
                <w:id w:val="-667100053"/>
                <w14:checkbox>
                  <w14:checked w14:val="0"/>
                  <w14:checkedState w14:val="2612" w14:font="MS Gothic"/>
                  <w14:uncheckedState w14:val="2610" w14:font="MS Gothic"/>
                </w14:checkbox>
              </w:sdtPr>
              <w:sdtEndPr/>
              <w:sdtContent>
                <w:r w:rsidR="00B45C00">
                  <w:rPr>
                    <w:rFonts w:ascii="MS Gothic" w:eastAsia="MS Gothic" w:hAnsi="MS Gothic" w:hint="eastAsia"/>
                  </w:rPr>
                  <w:t>☐</w:t>
                </w:r>
              </w:sdtContent>
            </w:sdt>
            <w:r w:rsidR="00E64EBA">
              <w:rPr>
                <w:rFonts w:ascii="Calibri" w:hAnsi="Calibri"/>
              </w:rPr>
              <w:t>C</w:t>
            </w:r>
            <w:r w:rsidR="00E64EBA" w:rsidRPr="00E64EBA">
              <w:rPr>
                <w:rFonts w:ascii="Calibri" w:hAnsi="Calibri"/>
              </w:rPr>
              <w:t>ertid</w:t>
            </w:r>
            <w:r w:rsidR="00E64EBA">
              <w:rPr>
                <w:rFonts w:ascii="Calibri" w:hAnsi="Calibri"/>
              </w:rPr>
              <w:t>ão</w:t>
            </w:r>
            <w:r w:rsidR="00E64EBA" w:rsidRPr="00E64EBA">
              <w:rPr>
                <w:rFonts w:ascii="Calibri" w:hAnsi="Calibri"/>
              </w:rPr>
              <w:t xml:space="preserve"> de acervo técnico emitida pelo conselho de fiscalização profissional competente em nome do profissional responsável comprovando que este executou obra</w:t>
            </w:r>
            <w:r w:rsidR="00E64EBA">
              <w:rPr>
                <w:rFonts w:ascii="Calibri" w:hAnsi="Calibri"/>
              </w:rPr>
              <w:t>/serviço</w:t>
            </w:r>
            <w:r w:rsidR="00E64EBA" w:rsidRPr="00E64EBA">
              <w:rPr>
                <w:rFonts w:ascii="Calibri" w:hAnsi="Calibri"/>
              </w:rPr>
              <w:t xml:space="preserve"> compatível com o objeto da licitação, em características, quantidades e prazos</w:t>
            </w:r>
            <w:r w:rsidR="00E64EBA">
              <w:rPr>
                <w:rFonts w:ascii="Calibri" w:hAnsi="Calibri"/>
              </w:rPr>
              <w:t>.</w:t>
            </w:r>
          </w:p>
        </w:tc>
      </w:tr>
      <w:tr w:rsidR="00E64EBA" w:rsidRPr="002F65F5" w14:paraId="1DAFAC28" w14:textId="77777777" w:rsidTr="00ED12BC">
        <w:trPr>
          <w:jc w:val="center"/>
        </w:trPr>
        <w:tc>
          <w:tcPr>
            <w:tcW w:w="9549" w:type="dxa"/>
            <w:vAlign w:val="center"/>
          </w:tcPr>
          <w:p w14:paraId="1DAFAC27" w14:textId="77777777" w:rsidR="00E64EBA" w:rsidRDefault="00E64EBA" w:rsidP="00E64EBA">
            <w:pPr>
              <w:spacing w:after="60"/>
              <w:jc w:val="both"/>
              <w:rPr>
                <w:rFonts w:ascii="Calibri" w:hAnsi="Calibri"/>
              </w:rPr>
            </w:pPr>
          </w:p>
        </w:tc>
      </w:tr>
      <w:tr w:rsidR="00E64EBA" w:rsidRPr="002F65F5" w14:paraId="1DAFAC2A" w14:textId="77777777" w:rsidTr="00ED12BC">
        <w:trPr>
          <w:jc w:val="center"/>
        </w:trPr>
        <w:tc>
          <w:tcPr>
            <w:tcW w:w="9549" w:type="dxa"/>
            <w:vAlign w:val="center"/>
          </w:tcPr>
          <w:p w14:paraId="1DAFAC29" w14:textId="77777777" w:rsidR="00E64EBA" w:rsidRPr="002B2B5D" w:rsidRDefault="002B2B5D" w:rsidP="00E64EBA">
            <w:pPr>
              <w:spacing w:after="60"/>
              <w:jc w:val="both"/>
              <w:rPr>
                <w:rFonts w:ascii="Calibri" w:hAnsi="Calibri"/>
                <w:b/>
              </w:rPr>
            </w:pPr>
            <w:r w:rsidRPr="002B2B5D">
              <w:rPr>
                <w:rFonts w:ascii="Calibri" w:hAnsi="Calibri"/>
                <w:b/>
              </w:rPr>
              <w:t>Qualificação econômico-financeira:</w:t>
            </w:r>
          </w:p>
        </w:tc>
      </w:tr>
      <w:tr w:rsidR="002B2B5D" w:rsidRPr="002F65F5" w14:paraId="1DAFAC2C" w14:textId="77777777" w:rsidTr="00ED12BC">
        <w:trPr>
          <w:jc w:val="center"/>
        </w:trPr>
        <w:tc>
          <w:tcPr>
            <w:tcW w:w="9549" w:type="dxa"/>
            <w:vAlign w:val="center"/>
          </w:tcPr>
          <w:p w14:paraId="1DAFAC2B" w14:textId="77777777" w:rsidR="002B2B5D" w:rsidRPr="002B2B5D" w:rsidRDefault="00C941C0" w:rsidP="00DF6DDA">
            <w:pPr>
              <w:spacing w:after="60"/>
              <w:jc w:val="both"/>
              <w:rPr>
                <w:rFonts w:ascii="Calibri" w:hAnsi="Calibri"/>
                <w:b/>
              </w:rPr>
            </w:pPr>
            <w:sdt>
              <w:sdtPr>
                <w:rPr>
                  <w:rFonts w:ascii="Calibri" w:hAnsi="Calibri"/>
                </w:rPr>
                <w:id w:val="-204714967"/>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Certidão negativa de falência, concordata e recuperação judicial expedida pelo Cartório Distribuidor da sede da pessoa jurídica</w:t>
            </w:r>
            <w:r w:rsidR="00DF6DDA">
              <w:rPr>
                <w:rFonts w:ascii="Calibri" w:hAnsi="Calibri"/>
              </w:rPr>
              <w:t>;</w:t>
            </w:r>
          </w:p>
        </w:tc>
      </w:tr>
      <w:tr w:rsidR="002B2B5D" w:rsidRPr="002F65F5" w14:paraId="1DAFAC2E" w14:textId="77777777" w:rsidTr="00ED12BC">
        <w:trPr>
          <w:jc w:val="center"/>
        </w:trPr>
        <w:tc>
          <w:tcPr>
            <w:tcW w:w="9549" w:type="dxa"/>
            <w:vAlign w:val="center"/>
          </w:tcPr>
          <w:p w14:paraId="1DAFAC2D" w14:textId="77777777" w:rsidR="002B2B5D" w:rsidRPr="002B2B5D" w:rsidRDefault="00C941C0" w:rsidP="00DF6DDA">
            <w:pPr>
              <w:spacing w:after="60"/>
              <w:jc w:val="both"/>
              <w:rPr>
                <w:rFonts w:ascii="Calibri" w:hAnsi="Calibri"/>
                <w:b/>
              </w:rPr>
            </w:pPr>
            <w:sdt>
              <w:sdtPr>
                <w:rPr>
                  <w:rFonts w:ascii="Calibri" w:hAnsi="Calibri"/>
                </w:rPr>
                <w:id w:val="522983754"/>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Balanço patrimonial e demonstrações contábeis dos 2 (dois) últimos exercícios sociais</w:t>
            </w:r>
            <w:r w:rsidR="00DF6DDA">
              <w:rPr>
                <w:rFonts w:ascii="Calibri" w:hAnsi="Calibri"/>
              </w:rPr>
              <w:t>;</w:t>
            </w:r>
          </w:p>
        </w:tc>
      </w:tr>
      <w:tr w:rsidR="00DF6DDA" w:rsidRPr="002F65F5" w14:paraId="1DAFAC30" w14:textId="77777777" w:rsidTr="00ED12BC">
        <w:trPr>
          <w:jc w:val="center"/>
        </w:trPr>
        <w:tc>
          <w:tcPr>
            <w:tcW w:w="9549" w:type="dxa"/>
            <w:vAlign w:val="center"/>
          </w:tcPr>
          <w:p w14:paraId="1DAFAC2F" w14:textId="77777777" w:rsidR="00DF6DDA" w:rsidRDefault="00C941C0" w:rsidP="00DF6DDA">
            <w:pPr>
              <w:spacing w:after="60"/>
              <w:jc w:val="both"/>
              <w:rPr>
                <w:rFonts w:ascii="MS Gothic" w:eastAsia="MS Gothic" w:hAnsi="MS Gothic"/>
              </w:rPr>
            </w:pPr>
            <w:sdt>
              <w:sdtPr>
                <w:rPr>
                  <w:rFonts w:ascii="Calibri" w:hAnsi="Calibri"/>
                </w:rPr>
                <w:id w:val="1166825497"/>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 xml:space="preserve">Demonstrações contábeis devidamente calculadas pela </w:t>
            </w:r>
            <w:r w:rsidR="00DF6DDA">
              <w:rPr>
                <w:rFonts w:ascii="Calibri" w:hAnsi="Calibri"/>
              </w:rPr>
              <w:t>empresa</w:t>
            </w:r>
            <w:r w:rsidR="00DF6DDA" w:rsidRPr="00DF6DDA">
              <w:rPr>
                <w:rFonts w:ascii="Calibri" w:hAnsi="Calibri"/>
              </w:rPr>
              <w:t xml:space="preserve"> relativas à</w:t>
            </w:r>
            <w:r w:rsidR="00DF6DDA">
              <w:rPr>
                <w:rFonts w:ascii="Calibri" w:hAnsi="Calibri"/>
              </w:rPr>
              <w:t>:</w:t>
            </w:r>
          </w:p>
        </w:tc>
      </w:tr>
      <w:tr w:rsidR="00DF6DDA" w:rsidRPr="002F65F5" w14:paraId="1DAFAC32" w14:textId="77777777" w:rsidTr="00ED12BC">
        <w:trPr>
          <w:jc w:val="center"/>
        </w:trPr>
        <w:tc>
          <w:tcPr>
            <w:tcW w:w="9549" w:type="dxa"/>
            <w:vAlign w:val="center"/>
          </w:tcPr>
          <w:p w14:paraId="1DAFAC31" w14:textId="77777777" w:rsidR="00DF6DDA" w:rsidRPr="00DF6DDA" w:rsidRDefault="00C941C0" w:rsidP="00DF6DDA">
            <w:pPr>
              <w:spacing w:after="60"/>
              <w:jc w:val="both"/>
              <w:rPr>
                <w:rFonts w:ascii="MS Gothic" w:eastAsia="MS Gothic" w:hAnsi="MS Gothic"/>
              </w:rPr>
            </w:pPr>
            <w:sdt>
              <w:sdtPr>
                <w:rPr>
                  <w:rFonts w:ascii="Calibri" w:hAnsi="Calibri"/>
                </w:rPr>
                <w:id w:val="59826877"/>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Liquidez geral (LG=(AC+</w:t>
            </w:r>
            <w:proofErr w:type="gramStart"/>
            <w:r w:rsidR="00DF6DDA" w:rsidRPr="00DF6DDA">
              <w:rPr>
                <w:rFonts w:ascii="Calibri" w:hAnsi="Calibri"/>
              </w:rPr>
              <w:t>RLP)/</w:t>
            </w:r>
            <w:proofErr w:type="gramEnd"/>
            <w:r w:rsidR="00DF6DDA" w:rsidRPr="00DF6DDA">
              <w:rPr>
                <w:rFonts w:ascii="Calibri" w:hAnsi="Calibri"/>
              </w:rPr>
              <w:t>(PC+ELP): igual ou superior a 1,0 (um)</w:t>
            </w:r>
            <w:r w:rsidR="00DF6DDA">
              <w:rPr>
                <w:rFonts w:ascii="Calibri" w:hAnsi="Calibri"/>
              </w:rPr>
              <w:t>;</w:t>
            </w:r>
          </w:p>
        </w:tc>
      </w:tr>
      <w:tr w:rsidR="00DF6DDA" w:rsidRPr="002F65F5" w14:paraId="1DAFAC34" w14:textId="77777777" w:rsidTr="00ED12BC">
        <w:trPr>
          <w:jc w:val="center"/>
        </w:trPr>
        <w:tc>
          <w:tcPr>
            <w:tcW w:w="9549" w:type="dxa"/>
            <w:vAlign w:val="center"/>
          </w:tcPr>
          <w:p w14:paraId="1DAFAC33" w14:textId="77777777" w:rsidR="00DF6DDA" w:rsidRDefault="00C941C0" w:rsidP="00DF6DDA">
            <w:pPr>
              <w:spacing w:after="60"/>
              <w:jc w:val="both"/>
              <w:rPr>
                <w:rFonts w:ascii="MS Gothic" w:eastAsia="MS Gothic" w:hAnsi="MS Gothic"/>
              </w:rPr>
            </w:pPr>
            <w:sdt>
              <w:sdtPr>
                <w:rPr>
                  <w:rFonts w:ascii="Calibri" w:hAnsi="Calibri"/>
                </w:rPr>
                <w:id w:val="-460421809"/>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sidRPr="00DF6DDA">
              <w:rPr>
                <w:rFonts w:ascii="Calibri" w:hAnsi="Calibri"/>
              </w:rPr>
              <w:t>Liquidez corrente: (LC = (AC/PC): igual ou superior a 1,0 (um)</w:t>
            </w:r>
            <w:r w:rsidR="00DF6DDA">
              <w:rPr>
                <w:rFonts w:ascii="Calibri" w:hAnsi="Calibri"/>
              </w:rPr>
              <w:t>;</w:t>
            </w:r>
          </w:p>
        </w:tc>
      </w:tr>
      <w:tr w:rsidR="00DF6DDA" w:rsidRPr="002F65F5" w14:paraId="1DAFAC36" w14:textId="77777777" w:rsidTr="00ED12BC">
        <w:trPr>
          <w:jc w:val="center"/>
        </w:trPr>
        <w:tc>
          <w:tcPr>
            <w:tcW w:w="9549" w:type="dxa"/>
            <w:vAlign w:val="center"/>
          </w:tcPr>
          <w:p w14:paraId="1DAFAC35" w14:textId="77777777" w:rsidR="00DF6DDA" w:rsidRDefault="00C941C0" w:rsidP="00DF6DDA">
            <w:pPr>
              <w:spacing w:after="60"/>
              <w:jc w:val="both"/>
              <w:rPr>
                <w:rFonts w:ascii="Calibri" w:hAnsi="Calibri"/>
              </w:rPr>
            </w:pPr>
            <w:sdt>
              <w:sdtPr>
                <w:rPr>
                  <w:rFonts w:ascii="Calibri" w:hAnsi="Calibri"/>
                </w:rPr>
                <w:id w:val="994456257"/>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rPr>
                <w:rFonts w:ascii="Calibri" w:hAnsi="Calibri"/>
              </w:rPr>
              <w:t>Solvência geral</w:t>
            </w:r>
            <w:r w:rsidR="00DF6DDA" w:rsidRPr="00DF6DDA">
              <w:rPr>
                <w:rFonts w:ascii="Calibri" w:hAnsi="Calibri"/>
              </w:rPr>
              <w:t>: (SG= AT</w:t>
            </w:r>
            <w:proofErr w:type="gramStart"/>
            <w:r w:rsidR="00DF6DDA" w:rsidRPr="00DF6DDA">
              <w:rPr>
                <w:rFonts w:ascii="Calibri" w:hAnsi="Calibri"/>
              </w:rPr>
              <w:t>/(</w:t>
            </w:r>
            <w:proofErr w:type="gramEnd"/>
            <w:r w:rsidR="00DF6DDA" w:rsidRPr="00DF6DDA">
              <w:rPr>
                <w:rFonts w:ascii="Calibri" w:hAnsi="Calibri"/>
              </w:rPr>
              <w:t>PC + ELP): igual ou superior a 1,0 (um)</w:t>
            </w:r>
            <w:r w:rsidR="00DF6DDA">
              <w:rPr>
                <w:rFonts w:ascii="Calibri" w:hAnsi="Calibri"/>
              </w:rPr>
              <w:t>.</w:t>
            </w:r>
          </w:p>
        </w:tc>
      </w:tr>
      <w:tr w:rsidR="00DF6DDA" w:rsidRPr="002F65F5" w14:paraId="1DAFAC38" w14:textId="77777777" w:rsidTr="00ED12BC">
        <w:trPr>
          <w:jc w:val="center"/>
        </w:trPr>
        <w:tc>
          <w:tcPr>
            <w:tcW w:w="9549" w:type="dxa"/>
            <w:vAlign w:val="center"/>
          </w:tcPr>
          <w:p w14:paraId="1DAFAC37" w14:textId="77777777" w:rsidR="00DF6DDA" w:rsidRDefault="00DF6DDA" w:rsidP="00DF6DDA">
            <w:pPr>
              <w:spacing w:after="60"/>
              <w:jc w:val="both"/>
              <w:rPr>
                <w:rFonts w:ascii="Calibri" w:hAnsi="Calibri"/>
              </w:rPr>
            </w:pPr>
          </w:p>
        </w:tc>
      </w:tr>
      <w:tr w:rsidR="00A731A0" w:rsidRPr="002F65F5" w14:paraId="1DAFAC3A" w14:textId="77777777" w:rsidTr="00ED12BC">
        <w:trPr>
          <w:jc w:val="center"/>
        </w:trPr>
        <w:tc>
          <w:tcPr>
            <w:tcW w:w="9549" w:type="dxa"/>
            <w:vAlign w:val="center"/>
          </w:tcPr>
          <w:p w14:paraId="1DAFAC39" w14:textId="77777777" w:rsidR="00A731A0" w:rsidRPr="00A731A0" w:rsidRDefault="00A731A0" w:rsidP="00DF6DDA">
            <w:pPr>
              <w:spacing w:after="60"/>
              <w:jc w:val="both"/>
              <w:rPr>
                <w:rFonts w:ascii="Calibri" w:hAnsi="Calibri"/>
                <w:b/>
              </w:rPr>
            </w:pPr>
            <w:r>
              <w:rPr>
                <w:rFonts w:ascii="Calibri" w:hAnsi="Calibri"/>
                <w:b/>
              </w:rPr>
              <w:t>Comprovante de condição de ME/EPP/MEI:</w:t>
            </w:r>
          </w:p>
        </w:tc>
      </w:tr>
      <w:tr w:rsidR="00A731A0" w:rsidRPr="002F65F5" w14:paraId="1DAFAC3C" w14:textId="77777777" w:rsidTr="00ED12BC">
        <w:trPr>
          <w:jc w:val="center"/>
        </w:trPr>
        <w:tc>
          <w:tcPr>
            <w:tcW w:w="9549" w:type="dxa"/>
            <w:vAlign w:val="center"/>
          </w:tcPr>
          <w:p w14:paraId="1DAFAC3B" w14:textId="77777777" w:rsidR="00A731A0" w:rsidRDefault="00C941C0" w:rsidP="00A731A0">
            <w:pPr>
              <w:spacing w:after="60"/>
              <w:jc w:val="both"/>
              <w:rPr>
                <w:rFonts w:ascii="Calibri" w:hAnsi="Calibri"/>
              </w:rPr>
            </w:pPr>
            <w:sdt>
              <w:sdtPr>
                <w:rPr>
                  <w:rFonts w:ascii="Calibri" w:hAnsi="Calibri"/>
                </w:rPr>
                <w:id w:val="510257782"/>
                <w14:checkbox>
                  <w14:checked w14:val="0"/>
                  <w14:checkedState w14:val="2612" w14:font="MS Gothic"/>
                  <w14:uncheckedState w14:val="2610" w14:font="MS Gothic"/>
                </w14:checkbox>
              </w:sdtPr>
              <w:sdtEndPr/>
              <w:sdtContent>
                <w:r w:rsidR="00A731A0">
                  <w:rPr>
                    <w:rFonts w:ascii="MS Gothic" w:eastAsia="MS Gothic" w:hAnsi="MS Gothic" w:hint="eastAsia"/>
                  </w:rPr>
                  <w:t>☐</w:t>
                </w:r>
              </w:sdtContent>
            </w:sdt>
            <w:r w:rsidR="00A731A0">
              <w:rPr>
                <w:rFonts w:ascii="Calibri" w:hAnsi="Calibri"/>
              </w:rPr>
              <w:t>Declaração, assinada por representante legal;</w:t>
            </w:r>
          </w:p>
        </w:tc>
      </w:tr>
      <w:tr w:rsidR="00A731A0" w:rsidRPr="002F65F5" w14:paraId="1DAFAC3E" w14:textId="77777777" w:rsidTr="00ED12BC">
        <w:trPr>
          <w:jc w:val="center"/>
        </w:trPr>
        <w:tc>
          <w:tcPr>
            <w:tcW w:w="9549" w:type="dxa"/>
            <w:vAlign w:val="center"/>
          </w:tcPr>
          <w:p w14:paraId="1DAFAC3D" w14:textId="77777777" w:rsidR="00A731A0" w:rsidRDefault="00C941C0" w:rsidP="00A731A0">
            <w:pPr>
              <w:spacing w:after="60"/>
              <w:jc w:val="both"/>
              <w:rPr>
                <w:rFonts w:ascii="Calibri" w:hAnsi="Calibri"/>
              </w:rPr>
            </w:pPr>
            <w:sdt>
              <w:sdtPr>
                <w:rPr>
                  <w:rFonts w:ascii="Calibri" w:hAnsi="Calibri"/>
                </w:rPr>
                <w:id w:val="734206026"/>
                <w14:checkbox>
                  <w14:checked w14:val="0"/>
                  <w14:checkedState w14:val="2612" w14:font="MS Gothic"/>
                  <w14:uncheckedState w14:val="2610" w14:font="MS Gothic"/>
                </w14:checkbox>
              </w:sdtPr>
              <w:sdtEndPr/>
              <w:sdtContent>
                <w:r w:rsidR="00A731A0">
                  <w:rPr>
                    <w:rFonts w:ascii="MS Gothic" w:eastAsia="MS Gothic" w:hAnsi="MS Gothic" w:hint="eastAsia"/>
                  </w:rPr>
                  <w:t>☐</w:t>
                </w:r>
              </w:sdtContent>
            </w:sdt>
            <w:r w:rsidR="00A731A0" w:rsidRPr="00A731A0">
              <w:rPr>
                <w:rFonts w:ascii="Calibri" w:hAnsi="Calibri"/>
              </w:rPr>
              <w:t>Certidão Simplificada expedida pela Junta Comercial</w:t>
            </w:r>
            <w:r w:rsidR="00A731A0">
              <w:rPr>
                <w:rFonts w:ascii="Calibri" w:hAnsi="Calibri"/>
              </w:rPr>
              <w:t>;</w:t>
            </w:r>
          </w:p>
        </w:tc>
      </w:tr>
      <w:tr w:rsidR="00A731A0" w:rsidRPr="002F65F5" w14:paraId="1DAFAC40" w14:textId="77777777" w:rsidTr="00ED12BC">
        <w:trPr>
          <w:jc w:val="center"/>
        </w:trPr>
        <w:tc>
          <w:tcPr>
            <w:tcW w:w="9549" w:type="dxa"/>
            <w:vAlign w:val="center"/>
          </w:tcPr>
          <w:p w14:paraId="1DAFAC3F" w14:textId="77777777" w:rsidR="00A731A0" w:rsidRDefault="00C941C0" w:rsidP="00A731A0">
            <w:pPr>
              <w:spacing w:after="60"/>
              <w:jc w:val="both"/>
              <w:rPr>
                <w:rFonts w:ascii="Calibri" w:hAnsi="Calibri"/>
              </w:rPr>
            </w:pPr>
            <w:sdt>
              <w:sdtPr>
                <w:rPr>
                  <w:rFonts w:ascii="Calibri" w:hAnsi="Calibri"/>
                </w:rPr>
                <w:id w:val="1162361683"/>
                <w14:checkbox>
                  <w14:checked w14:val="0"/>
                  <w14:checkedState w14:val="2612" w14:font="MS Gothic"/>
                  <w14:uncheckedState w14:val="2610" w14:font="MS Gothic"/>
                </w14:checkbox>
              </w:sdtPr>
              <w:sdtEndPr/>
              <w:sdtContent>
                <w:r w:rsidR="00A731A0">
                  <w:rPr>
                    <w:rFonts w:ascii="MS Gothic" w:eastAsia="MS Gothic" w:hAnsi="MS Gothic" w:hint="eastAsia"/>
                  </w:rPr>
                  <w:t>☐</w:t>
                </w:r>
              </w:sdtContent>
            </w:sdt>
            <w:r w:rsidR="00A731A0" w:rsidRPr="00A731A0">
              <w:rPr>
                <w:rFonts w:ascii="Calibri" w:hAnsi="Calibri"/>
              </w:rPr>
              <w:t>Documento oficial onde conste que a empresa está enquadrada como ME</w:t>
            </w:r>
            <w:r w:rsidR="00A731A0">
              <w:rPr>
                <w:rFonts w:ascii="Calibri" w:hAnsi="Calibri"/>
              </w:rPr>
              <w:t>/</w:t>
            </w:r>
            <w:r w:rsidR="00A731A0" w:rsidRPr="00A731A0">
              <w:rPr>
                <w:rFonts w:ascii="Calibri" w:hAnsi="Calibri"/>
              </w:rPr>
              <w:t>EPP</w:t>
            </w:r>
            <w:r w:rsidR="00A731A0">
              <w:rPr>
                <w:rFonts w:ascii="Calibri" w:hAnsi="Calibri"/>
              </w:rPr>
              <w:t>/MEI;</w:t>
            </w:r>
          </w:p>
        </w:tc>
      </w:tr>
      <w:tr w:rsidR="00A731A0" w:rsidRPr="002F65F5" w14:paraId="1DAFAC42" w14:textId="77777777" w:rsidTr="00ED12BC">
        <w:trPr>
          <w:jc w:val="center"/>
        </w:trPr>
        <w:tc>
          <w:tcPr>
            <w:tcW w:w="9549" w:type="dxa"/>
            <w:vAlign w:val="center"/>
          </w:tcPr>
          <w:p w14:paraId="1DAFAC41" w14:textId="77777777" w:rsidR="00A731A0" w:rsidRDefault="00A731A0" w:rsidP="00A731A0">
            <w:pPr>
              <w:spacing w:after="60"/>
              <w:jc w:val="both"/>
              <w:rPr>
                <w:rFonts w:ascii="Calibri" w:hAnsi="Calibri"/>
              </w:rPr>
            </w:pPr>
          </w:p>
        </w:tc>
      </w:tr>
      <w:tr w:rsidR="00DF6DDA" w:rsidRPr="002F65F5" w14:paraId="1DAFAC44" w14:textId="77777777" w:rsidTr="00ED12BC">
        <w:trPr>
          <w:jc w:val="center"/>
        </w:trPr>
        <w:tc>
          <w:tcPr>
            <w:tcW w:w="9549" w:type="dxa"/>
            <w:vAlign w:val="center"/>
          </w:tcPr>
          <w:p w14:paraId="1DAFAC43" w14:textId="77777777" w:rsidR="00DF6DDA" w:rsidRPr="00DF6DDA" w:rsidRDefault="00DF6DDA" w:rsidP="00DF6DDA">
            <w:pPr>
              <w:spacing w:after="60"/>
              <w:jc w:val="both"/>
              <w:rPr>
                <w:rFonts w:ascii="Calibri" w:hAnsi="Calibri"/>
                <w:b/>
              </w:rPr>
            </w:pPr>
            <w:r>
              <w:rPr>
                <w:rFonts w:ascii="Calibri" w:hAnsi="Calibri"/>
                <w:b/>
              </w:rPr>
              <w:t>Outros documentos:</w:t>
            </w:r>
          </w:p>
        </w:tc>
      </w:tr>
      <w:tr w:rsidR="00DF6DDA" w:rsidRPr="002F65F5" w14:paraId="1DAFAC46" w14:textId="77777777" w:rsidTr="00ED12BC">
        <w:trPr>
          <w:jc w:val="center"/>
        </w:trPr>
        <w:tc>
          <w:tcPr>
            <w:tcW w:w="9549" w:type="dxa"/>
            <w:vAlign w:val="center"/>
          </w:tcPr>
          <w:p w14:paraId="1DAFAC45" w14:textId="77777777" w:rsidR="00DF6DDA" w:rsidRPr="00DF6DDA" w:rsidRDefault="00C941C0" w:rsidP="00DF6DDA">
            <w:pPr>
              <w:spacing w:after="60"/>
              <w:jc w:val="both"/>
              <w:rPr>
                <w:rFonts w:ascii="Calibri" w:hAnsi="Calibri"/>
              </w:rPr>
            </w:pPr>
            <w:sdt>
              <w:sdtPr>
                <w:rPr>
                  <w:rFonts w:ascii="Calibri" w:hAnsi="Calibri"/>
                </w:rPr>
                <w:id w:val="1820231162"/>
                <w14:checkbox>
                  <w14:checked w14:val="0"/>
                  <w14:checkedState w14:val="2612" w14:font="MS Gothic"/>
                  <w14:uncheckedState w14:val="2610" w14:font="MS Gothic"/>
                </w14:checkbox>
              </w:sdtPr>
              <w:sdtEndPr/>
              <w:sdtContent>
                <w:r w:rsidR="00DF6DDA">
                  <w:rPr>
                    <w:rFonts w:ascii="MS Gothic" w:eastAsia="MS Gothic" w:hAnsi="MS Gothic" w:hint="eastAsia"/>
                  </w:rPr>
                  <w:t>☐</w:t>
                </w:r>
              </w:sdtContent>
            </w:sdt>
            <w:r w:rsidR="00DF6DDA">
              <w:t xml:space="preserve"> </w:t>
            </w:r>
            <w:r w:rsidR="00DF6DDA" w:rsidRPr="00DF6DDA">
              <w:rPr>
                <w:rFonts w:ascii="Calibri" w:hAnsi="Calibri"/>
              </w:rPr>
              <w:t>Declaração unificada, assinada por representante legal da proponente</w:t>
            </w:r>
            <w:r w:rsidR="00DF6DDA">
              <w:rPr>
                <w:rFonts w:ascii="Calibri" w:hAnsi="Calibri"/>
              </w:rPr>
              <w:t>.</w:t>
            </w:r>
          </w:p>
        </w:tc>
      </w:tr>
    </w:tbl>
    <w:p w14:paraId="1DAFAC47" w14:textId="77777777" w:rsidR="002466D8" w:rsidRPr="002A0B18" w:rsidRDefault="002466D8" w:rsidP="002466D8">
      <w:pPr>
        <w:pStyle w:val="Default"/>
        <w:ind w:firstLine="0"/>
      </w:pPr>
    </w:p>
    <w:p w14:paraId="1DAFAC48" w14:textId="77777777" w:rsidR="000E5474" w:rsidRPr="000E5474" w:rsidRDefault="000E5474" w:rsidP="000E5474">
      <w:pPr>
        <w:pStyle w:val="Corpodetex"/>
        <w:numPr>
          <w:ilvl w:val="1"/>
          <w:numId w:val="7"/>
        </w:numPr>
        <w:rPr>
          <w:b/>
          <w:lang w:val="pt-BR"/>
        </w:rPr>
      </w:pPr>
      <w:r w:rsidRPr="000E5474">
        <w:rPr>
          <w:lang w:val="pt-BR"/>
        </w:rPr>
        <w:t>O balanço patrimonial será composto dos seguintes documentos, dependendo do porte da empresa:</w:t>
      </w:r>
    </w:p>
    <w:p w14:paraId="1DAFAC49" w14:textId="77777777" w:rsidR="009B07A4" w:rsidRPr="002A0B18" w:rsidRDefault="000E5474" w:rsidP="009B07A4">
      <w:pPr>
        <w:pStyle w:val="Corpodetex"/>
        <w:numPr>
          <w:ilvl w:val="2"/>
          <w:numId w:val="7"/>
        </w:numPr>
        <w:rPr>
          <w:b/>
          <w:lang w:val="pt-BR"/>
        </w:rPr>
      </w:pPr>
      <w:r w:rsidRPr="002A0B18">
        <w:rPr>
          <w:b/>
          <w:lang w:val="pt-BR"/>
        </w:rPr>
        <w:t xml:space="preserve">Para Sociedades Anônimas </w:t>
      </w:r>
      <w:r>
        <w:rPr>
          <w:b/>
          <w:lang w:val="pt-BR"/>
        </w:rPr>
        <w:t>(S.A)</w:t>
      </w:r>
      <w:r w:rsidRPr="002A0B18">
        <w:rPr>
          <w:b/>
          <w:lang w:val="pt-BR"/>
        </w:rPr>
        <w:t>:</w:t>
      </w:r>
    </w:p>
    <w:p w14:paraId="1DAFAC4A" w14:textId="77777777" w:rsidR="009B07A4" w:rsidRPr="002A0B18" w:rsidRDefault="009B07A4" w:rsidP="009B07A4">
      <w:pPr>
        <w:pStyle w:val="Corpodetex"/>
        <w:numPr>
          <w:ilvl w:val="3"/>
          <w:numId w:val="7"/>
        </w:numPr>
        <w:rPr>
          <w:lang w:val="pt-BR"/>
        </w:rPr>
      </w:pPr>
      <w:r w:rsidRPr="002A0B18">
        <w:rPr>
          <w:lang w:val="pt-BR"/>
        </w:rPr>
        <w:t xml:space="preserve">Balanço patrimonial ao final do período; </w:t>
      </w:r>
    </w:p>
    <w:p w14:paraId="1DAFAC4B" w14:textId="77777777" w:rsidR="009B07A4" w:rsidRPr="002A0B18" w:rsidRDefault="009B07A4" w:rsidP="009B07A4">
      <w:pPr>
        <w:pStyle w:val="Corpodetex"/>
        <w:numPr>
          <w:ilvl w:val="3"/>
          <w:numId w:val="7"/>
        </w:numPr>
        <w:rPr>
          <w:lang w:val="pt-BR"/>
        </w:rPr>
      </w:pPr>
      <w:r w:rsidRPr="002A0B18">
        <w:rPr>
          <w:lang w:val="pt-BR"/>
        </w:rPr>
        <w:t>Demonstração do resultado do período;</w:t>
      </w:r>
    </w:p>
    <w:p w14:paraId="1DAFAC4C" w14:textId="77777777" w:rsidR="009B07A4" w:rsidRPr="002A0B18" w:rsidRDefault="009B07A4" w:rsidP="009B07A4">
      <w:pPr>
        <w:pStyle w:val="Corpodetex"/>
        <w:numPr>
          <w:ilvl w:val="3"/>
          <w:numId w:val="7"/>
        </w:numPr>
        <w:rPr>
          <w:lang w:val="pt-BR"/>
        </w:rPr>
      </w:pPr>
      <w:r w:rsidRPr="002A0B18">
        <w:rPr>
          <w:lang w:val="pt-BR"/>
        </w:rPr>
        <w:t>Demonstração do resultado abrangente do período;</w:t>
      </w:r>
    </w:p>
    <w:p w14:paraId="1DAFAC4D" w14:textId="77777777" w:rsidR="009B07A4" w:rsidRPr="002A0B18" w:rsidRDefault="009B07A4" w:rsidP="009B07A4">
      <w:pPr>
        <w:pStyle w:val="Corpodetex"/>
        <w:numPr>
          <w:ilvl w:val="3"/>
          <w:numId w:val="7"/>
        </w:numPr>
        <w:rPr>
          <w:lang w:val="pt-BR"/>
        </w:rPr>
      </w:pPr>
      <w:r w:rsidRPr="002A0B18">
        <w:rPr>
          <w:lang w:val="pt-BR"/>
        </w:rPr>
        <w:t>Demonstração das mutações do patrimônio líquido do período;</w:t>
      </w:r>
    </w:p>
    <w:p w14:paraId="1DAFAC4E" w14:textId="77777777" w:rsidR="009B07A4" w:rsidRPr="002A0B18" w:rsidRDefault="009B07A4" w:rsidP="009B07A4">
      <w:pPr>
        <w:pStyle w:val="Corpodetex"/>
        <w:numPr>
          <w:ilvl w:val="3"/>
          <w:numId w:val="7"/>
        </w:numPr>
        <w:rPr>
          <w:lang w:val="pt-BR"/>
        </w:rPr>
      </w:pPr>
      <w:r w:rsidRPr="002A0B18">
        <w:rPr>
          <w:lang w:val="pt-BR"/>
        </w:rPr>
        <w:t>Demonstração dos fluxos de caixa do período;</w:t>
      </w:r>
    </w:p>
    <w:p w14:paraId="1DAFAC4F" w14:textId="77777777" w:rsidR="009B07A4" w:rsidRPr="002A0B18" w:rsidRDefault="009B07A4" w:rsidP="009B07A4">
      <w:pPr>
        <w:pStyle w:val="Corpodetex"/>
        <w:numPr>
          <w:ilvl w:val="3"/>
          <w:numId w:val="7"/>
        </w:numPr>
        <w:rPr>
          <w:lang w:val="pt-BR"/>
        </w:rPr>
      </w:pPr>
      <w:r w:rsidRPr="002A0B18">
        <w:rPr>
          <w:lang w:val="pt-BR"/>
        </w:rPr>
        <w:t>Demonstração do valor adicionado do período, conforme NBC TG 09 – Demonstração do Valor Adicionado, se exigido legalmente ou por algum órgão regulador ou mesmo se apresentada voluntariamente;</w:t>
      </w:r>
    </w:p>
    <w:p w14:paraId="1DAFAC50" w14:textId="77777777" w:rsidR="009B07A4" w:rsidRPr="002A0B18" w:rsidRDefault="009B07A4" w:rsidP="009B07A4">
      <w:pPr>
        <w:pStyle w:val="Corpodetex"/>
        <w:numPr>
          <w:ilvl w:val="3"/>
          <w:numId w:val="7"/>
        </w:numPr>
        <w:rPr>
          <w:lang w:val="pt-BR"/>
        </w:rPr>
      </w:pPr>
      <w:r w:rsidRPr="002A0B18">
        <w:rPr>
          <w:lang w:val="pt-BR"/>
        </w:rPr>
        <w:t>Notas explicativas, compreendendo as políticas contábeis significativas e outras informações elucidativas; (Alterada pela NBC TG 26 (R3))</w:t>
      </w:r>
    </w:p>
    <w:p w14:paraId="1DAFAC51" w14:textId="77777777" w:rsidR="009B07A4" w:rsidRPr="002A0B18" w:rsidRDefault="009B07A4" w:rsidP="009B07A4">
      <w:pPr>
        <w:pStyle w:val="Corpodetex"/>
        <w:numPr>
          <w:ilvl w:val="3"/>
          <w:numId w:val="7"/>
        </w:numPr>
        <w:rPr>
          <w:lang w:val="pt-BR"/>
        </w:rPr>
      </w:pPr>
      <w:r w:rsidRPr="002A0B18">
        <w:rPr>
          <w:lang w:val="pt-BR"/>
        </w:rPr>
        <w:t>Informações comparativas com o período anterior, conforme especificado nos itens 38 e 38A; (Incluída pela NBC TG 26 (R1))</w:t>
      </w:r>
    </w:p>
    <w:p w14:paraId="1DAFAC52" w14:textId="77777777" w:rsidR="009B07A4" w:rsidRPr="002A0B18" w:rsidRDefault="009B07A4" w:rsidP="009B07A4">
      <w:pPr>
        <w:pStyle w:val="Corpodetex"/>
        <w:numPr>
          <w:ilvl w:val="3"/>
          <w:numId w:val="7"/>
        </w:numPr>
        <w:rPr>
          <w:lang w:val="pt-BR"/>
        </w:rPr>
      </w:pPr>
      <w:r w:rsidRPr="002A0B18">
        <w:rPr>
          <w:lang w:val="pt-BR"/>
        </w:rPr>
        <w:t>Balanço patrimonial do início do período mais antigo, comparativamente apresentado, quando a entidade aplica uma política contábil retrospectivamente ou procede à reapresentação retrospectiva de itens das demonstrações contábeis, ou quando procede à reclassificação de itens de suas demonstrações contábeis de acordo com os itens 40A a 40D. (Alterada pela NBC TG 26 (R1)).</w:t>
      </w:r>
    </w:p>
    <w:p w14:paraId="1DAFAC53" w14:textId="77777777" w:rsidR="009B07A4" w:rsidRPr="002A0B18" w:rsidRDefault="000E5474" w:rsidP="009B07A4">
      <w:pPr>
        <w:pStyle w:val="Corpodetex"/>
        <w:numPr>
          <w:ilvl w:val="2"/>
          <w:numId w:val="7"/>
        </w:numPr>
        <w:rPr>
          <w:b/>
          <w:lang w:val="pt-BR"/>
        </w:rPr>
      </w:pPr>
      <w:r w:rsidRPr="002A0B18">
        <w:rPr>
          <w:b/>
          <w:lang w:val="pt-BR"/>
        </w:rPr>
        <w:t>Para pequenas e médias e empresas</w:t>
      </w:r>
      <w:r w:rsidR="009B07A4" w:rsidRPr="002A0B18">
        <w:rPr>
          <w:b/>
          <w:lang w:val="pt-BR"/>
        </w:rPr>
        <w:t>:</w:t>
      </w:r>
    </w:p>
    <w:p w14:paraId="1DAFAC54" w14:textId="77777777" w:rsidR="009B07A4" w:rsidRPr="002A0B18" w:rsidRDefault="009B07A4" w:rsidP="009B07A4">
      <w:pPr>
        <w:pStyle w:val="Corpodetex"/>
        <w:numPr>
          <w:ilvl w:val="3"/>
          <w:numId w:val="7"/>
        </w:numPr>
        <w:rPr>
          <w:lang w:val="pt-BR"/>
        </w:rPr>
      </w:pPr>
      <w:r w:rsidRPr="002A0B18">
        <w:rPr>
          <w:lang w:val="pt-BR"/>
        </w:rPr>
        <w:t>Balanço patrimonial ao final do período;</w:t>
      </w:r>
    </w:p>
    <w:p w14:paraId="1DAFAC55" w14:textId="77777777" w:rsidR="009B07A4" w:rsidRPr="002A0B18" w:rsidRDefault="009B07A4" w:rsidP="009B07A4">
      <w:pPr>
        <w:pStyle w:val="Corpodetex"/>
        <w:numPr>
          <w:ilvl w:val="3"/>
          <w:numId w:val="7"/>
        </w:numPr>
        <w:rPr>
          <w:lang w:val="pt-BR"/>
        </w:rPr>
      </w:pPr>
      <w:r w:rsidRPr="002A0B18">
        <w:rPr>
          <w:lang w:val="pt-BR"/>
        </w:rPr>
        <w:t>Demonstração do resultado do período de divulgação;</w:t>
      </w:r>
    </w:p>
    <w:p w14:paraId="1DAFAC56" w14:textId="77777777" w:rsidR="009B07A4" w:rsidRPr="002A0B18" w:rsidRDefault="009B07A4" w:rsidP="009B07A4">
      <w:pPr>
        <w:pStyle w:val="Corpodetex"/>
        <w:numPr>
          <w:ilvl w:val="3"/>
          <w:numId w:val="7"/>
        </w:numPr>
        <w:rPr>
          <w:lang w:val="pt-BR"/>
        </w:rPr>
      </w:pPr>
      <w:r w:rsidRPr="002A0B18">
        <w:rPr>
          <w:lang w:val="pt-BR"/>
        </w:rPr>
        <w:t xml:space="preserve">Demonstração do resultado abrangente do período de divulgação. A demonstração do resultado abrangente pode ser apresentada em quadro </w:t>
      </w:r>
      <w:r w:rsidRPr="002A0B18">
        <w:rPr>
          <w:lang w:val="pt-BR"/>
        </w:rPr>
        <w:lastRenderedPageBreak/>
        <w:t>demonstrativo próprio ou dentro das mutações do patrimônio líquido. A demonstração do resultado abrangente, quando apresentada separadamente, começa com o resultado do período e se completa com os itens dos outros resultados abrangentes;</w:t>
      </w:r>
    </w:p>
    <w:p w14:paraId="1DAFAC57" w14:textId="77777777" w:rsidR="009B07A4" w:rsidRPr="002A0B18" w:rsidRDefault="009B07A4" w:rsidP="009B07A4">
      <w:pPr>
        <w:pStyle w:val="Corpodetex"/>
        <w:numPr>
          <w:ilvl w:val="3"/>
          <w:numId w:val="7"/>
        </w:numPr>
        <w:rPr>
          <w:lang w:val="pt-BR"/>
        </w:rPr>
      </w:pPr>
      <w:r w:rsidRPr="002A0B18">
        <w:rPr>
          <w:lang w:val="pt-BR"/>
        </w:rPr>
        <w:t>Demonstração das mutações do patrimônio líquido para o período de divulgação;</w:t>
      </w:r>
    </w:p>
    <w:p w14:paraId="1DAFAC58" w14:textId="77777777" w:rsidR="009B07A4" w:rsidRPr="002A0B18" w:rsidRDefault="009B07A4" w:rsidP="009B07A4">
      <w:pPr>
        <w:pStyle w:val="Corpodetex"/>
        <w:numPr>
          <w:ilvl w:val="3"/>
          <w:numId w:val="7"/>
        </w:numPr>
        <w:rPr>
          <w:lang w:val="pt-BR"/>
        </w:rPr>
      </w:pPr>
      <w:r w:rsidRPr="002A0B18">
        <w:rPr>
          <w:lang w:val="pt-BR"/>
        </w:rPr>
        <w:t>Demonstração dos fluxos de caixa para o período de divulgação;</w:t>
      </w:r>
    </w:p>
    <w:p w14:paraId="1DAFAC59" w14:textId="77777777" w:rsidR="009B07A4" w:rsidRPr="002A0B18" w:rsidRDefault="009B07A4" w:rsidP="009B07A4">
      <w:pPr>
        <w:pStyle w:val="Corpodetex"/>
        <w:numPr>
          <w:ilvl w:val="3"/>
          <w:numId w:val="7"/>
        </w:numPr>
        <w:rPr>
          <w:lang w:val="pt-BR"/>
        </w:rPr>
      </w:pPr>
      <w:r w:rsidRPr="002A0B18">
        <w:rPr>
          <w:lang w:val="pt-BR"/>
        </w:rPr>
        <w:t>Notas explicativas, compreendendo o resumo das políticas contábeis significativas e outras informações explanatórias.</w:t>
      </w:r>
    </w:p>
    <w:p w14:paraId="1DAFAC5A" w14:textId="77777777" w:rsidR="009B07A4" w:rsidRPr="002A0B18" w:rsidRDefault="000E5474" w:rsidP="009B07A4">
      <w:pPr>
        <w:pStyle w:val="Corpodetex"/>
        <w:numPr>
          <w:ilvl w:val="2"/>
          <w:numId w:val="7"/>
        </w:numPr>
        <w:rPr>
          <w:b/>
          <w:lang w:val="pt-BR"/>
        </w:rPr>
      </w:pPr>
      <w:r w:rsidRPr="002A0B18">
        <w:rPr>
          <w:b/>
          <w:lang w:val="pt-BR"/>
        </w:rPr>
        <w:t>Para microe</w:t>
      </w:r>
      <w:r>
        <w:rPr>
          <w:b/>
          <w:lang w:val="pt-BR"/>
        </w:rPr>
        <w:t>mpresas</w:t>
      </w:r>
      <w:r w:rsidR="009637B2">
        <w:rPr>
          <w:b/>
          <w:lang w:val="pt-BR"/>
        </w:rPr>
        <w:t xml:space="preserve">, </w:t>
      </w:r>
      <w:r>
        <w:rPr>
          <w:b/>
          <w:lang w:val="pt-BR"/>
        </w:rPr>
        <w:t>empresas de pequeno porte</w:t>
      </w:r>
      <w:r w:rsidR="009637B2">
        <w:rPr>
          <w:b/>
          <w:lang w:val="pt-BR"/>
        </w:rPr>
        <w:t xml:space="preserve"> e microempreendedores individuais</w:t>
      </w:r>
      <w:r w:rsidR="009B07A4" w:rsidRPr="002A0B18">
        <w:rPr>
          <w:b/>
          <w:lang w:val="pt-BR"/>
        </w:rPr>
        <w:t>:</w:t>
      </w:r>
    </w:p>
    <w:p w14:paraId="1DAFAC5B" w14:textId="77777777" w:rsidR="009B07A4" w:rsidRPr="002A0B18" w:rsidRDefault="009B07A4" w:rsidP="009B07A4">
      <w:pPr>
        <w:pStyle w:val="Corpodetex"/>
        <w:numPr>
          <w:ilvl w:val="3"/>
          <w:numId w:val="7"/>
        </w:numPr>
        <w:rPr>
          <w:lang w:val="pt-BR"/>
        </w:rPr>
      </w:pPr>
      <w:r w:rsidRPr="002A0B18">
        <w:rPr>
          <w:lang w:val="pt-BR"/>
        </w:rPr>
        <w:t>Balanço patrimonial;</w:t>
      </w:r>
    </w:p>
    <w:p w14:paraId="1DAFAC5C" w14:textId="77777777" w:rsidR="009B07A4" w:rsidRPr="002A0B18" w:rsidRDefault="009B07A4" w:rsidP="009B07A4">
      <w:pPr>
        <w:pStyle w:val="Corpodetex"/>
        <w:numPr>
          <w:ilvl w:val="3"/>
          <w:numId w:val="7"/>
        </w:numPr>
        <w:rPr>
          <w:lang w:val="pt-BR"/>
        </w:rPr>
      </w:pPr>
      <w:r w:rsidRPr="002A0B18">
        <w:rPr>
          <w:lang w:val="pt-BR"/>
        </w:rPr>
        <w:t>Demonstração do resultado do exercício;</w:t>
      </w:r>
    </w:p>
    <w:p w14:paraId="1DAFAC5D" w14:textId="77777777" w:rsidR="009B07A4" w:rsidRPr="002A0B18" w:rsidRDefault="009B07A4" w:rsidP="009B07A4">
      <w:pPr>
        <w:pStyle w:val="Corpodetex"/>
        <w:numPr>
          <w:ilvl w:val="3"/>
          <w:numId w:val="7"/>
        </w:numPr>
        <w:rPr>
          <w:lang w:val="pt-BR"/>
        </w:rPr>
      </w:pPr>
      <w:r w:rsidRPr="002A0B18">
        <w:rPr>
          <w:lang w:val="pt-BR"/>
        </w:rPr>
        <w:t>Demonstração dos lucros ou prejuízos acumulados.</w:t>
      </w:r>
    </w:p>
    <w:p w14:paraId="1DAFAC5E" w14:textId="77777777" w:rsidR="009B07A4" w:rsidRPr="002A0B18" w:rsidRDefault="003A0309" w:rsidP="009B07A4">
      <w:pPr>
        <w:pStyle w:val="Corpodetex"/>
        <w:numPr>
          <w:ilvl w:val="1"/>
          <w:numId w:val="7"/>
        </w:numPr>
        <w:rPr>
          <w:b/>
          <w:lang w:val="pt-BR"/>
        </w:rPr>
      </w:pPr>
      <w:r>
        <w:rPr>
          <w:b/>
          <w:lang w:val="pt-BR"/>
        </w:rPr>
        <w:t>A d</w:t>
      </w:r>
      <w:r w:rsidR="009B07A4" w:rsidRPr="002A0B18">
        <w:rPr>
          <w:b/>
          <w:lang w:val="pt-BR"/>
        </w:rPr>
        <w:t xml:space="preserve">eclaração unificada, assinada por representante legal da proponente, </w:t>
      </w:r>
      <w:r>
        <w:rPr>
          <w:b/>
          <w:lang w:val="pt-BR"/>
        </w:rPr>
        <w:t>afirmando que a proponente</w:t>
      </w:r>
      <w:r w:rsidR="009B07A4" w:rsidRPr="002A0B18">
        <w:rPr>
          <w:b/>
          <w:lang w:val="pt-BR"/>
        </w:rPr>
        <w:t>:</w:t>
      </w:r>
    </w:p>
    <w:p w14:paraId="1DAFAC5F" w14:textId="77777777" w:rsidR="009B07A4" w:rsidRPr="002A0B18" w:rsidRDefault="009B07A4" w:rsidP="009B07A4">
      <w:pPr>
        <w:pStyle w:val="Corpodetex"/>
        <w:numPr>
          <w:ilvl w:val="2"/>
          <w:numId w:val="7"/>
        </w:numPr>
        <w:rPr>
          <w:b/>
          <w:lang w:val="pt-BR"/>
        </w:rPr>
      </w:pPr>
      <w:r w:rsidRPr="002A0B18">
        <w:rPr>
          <w:lang w:val="pt-BR"/>
        </w:rPr>
        <w:t>Não foi declarada inidônea para licitar por nenhum órgão federal, estadual ou municipal;</w:t>
      </w:r>
    </w:p>
    <w:p w14:paraId="1DAFAC60" w14:textId="77777777" w:rsidR="009B07A4" w:rsidRPr="002A0B18" w:rsidRDefault="009B07A4" w:rsidP="009B07A4">
      <w:pPr>
        <w:pStyle w:val="Corpodetex"/>
        <w:numPr>
          <w:ilvl w:val="2"/>
          <w:numId w:val="7"/>
        </w:numPr>
        <w:rPr>
          <w:b/>
          <w:lang w:val="pt-BR"/>
        </w:rPr>
      </w:pPr>
      <w:r w:rsidRPr="002A0B18">
        <w:rPr>
          <w:lang w:val="pt-BR"/>
        </w:rPr>
        <w:t>Não há superveniência de fato impeditivo para a habilitação da proponente, estando ciente da obrigatoriedade de declarar ocorrências posteriores;</w:t>
      </w:r>
    </w:p>
    <w:p w14:paraId="1DAFAC61" w14:textId="77777777" w:rsidR="009B07A4" w:rsidRPr="002A0B18" w:rsidRDefault="009B07A4" w:rsidP="009B07A4">
      <w:pPr>
        <w:pStyle w:val="Corpodetex"/>
        <w:numPr>
          <w:ilvl w:val="2"/>
          <w:numId w:val="7"/>
        </w:numPr>
        <w:rPr>
          <w:b/>
          <w:lang w:val="pt-BR"/>
        </w:rPr>
      </w:pPr>
      <w:r w:rsidRPr="002A0B18">
        <w:rPr>
          <w:lang w:val="pt-BR"/>
        </w:rPr>
        <w:t>Não integra em seu corpo social, nem no quadro funcional, servidor da Administração Municipal de Mallet.</w:t>
      </w:r>
    </w:p>
    <w:p w14:paraId="1DAFAC62" w14:textId="77777777" w:rsidR="009B07A4" w:rsidRPr="002A0B18" w:rsidRDefault="009B07A4" w:rsidP="009B07A4">
      <w:pPr>
        <w:pStyle w:val="Corpodetex"/>
        <w:numPr>
          <w:ilvl w:val="2"/>
          <w:numId w:val="7"/>
        </w:numPr>
        <w:rPr>
          <w:b/>
          <w:lang w:val="pt-BR"/>
        </w:rPr>
      </w:pPr>
      <w:r w:rsidRPr="002A0B18">
        <w:rPr>
          <w:lang w:val="pt-BR"/>
        </w:rPr>
        <w:t>Não foi condenada judicialmente, com trânsito em julgado, nos 5 (cinco) anos anteriores à divulgação do edital, por exploração de trabalho infantil, por submissão de trabalhadores a condições análogas às de escravo ou por contratação de adolescentes nos casos vedados pela legislação trabalhista.</w:t>
      </w:r>
    </w:p>
    <w:p w14:paraId="1DAFAC63" w14:textId="77777777" w:rsidR="009B07A4" w:rsidRPr="002A0B18" w:rsidRDefault="009B07A4" w:rsidP="009B07A4">
      <w:pPr>
        <w:pStyle w:val="Corpodetex"/>
        <w:numPr>
          <w:ilvl w:val="2"/>
          <w:numId w:val="7"/>
        </w:numPr>
        <w:rPr>
          <w:b/>
          <w:lang w:val="pt-BR"/>
        </w:rPr>
      </w:pPr>
      <w:r w:rsidRPr="002A0B18">
        <w:rPr>
          <w:lang w:val="pt-BR"/>
        </w:rPr>
        <w:t>Atende aos requisitos de habilitação, respondendo o declarante pela veracidade das informações prestadas, na forma da lei.</w:t>
      </w:r>
    </w:p>
    <w:p w14:paraId="1DAFAC64" w14:textId="77777777" w:rsidR="009B07A4" w:rsidRPr="002A0B18" w:rsidRDefault="009B07A4" w:rsidP="009B07A4">
      <w:pPr>
        <w:pStyle w:val="Corpodetex"/>
        <w:numPr>
          <w:ilvl w:val="2"/>
          <w:numId w:val="7"/>
        </w:numPr>
        <w:rPr>
          <w:b/>
          <w:lang w:val="pt-BR"/>
        </w:rPr>
      </w:pPr>
      <w:r w:rsidRPr="002A0B18">
        <w:rPr>
          <w:lang w:val="pt-BR"/>
        </w:rPr>
        <w:t>Cumpre as exigências de reserva de cargos para pessoa com deficiência e para reabilitado da Previdência Social, previstas na legislação atinente à matéria.</w:t>
      </w:r>
    </w:p>
    <w:p w14:paraId="1DAFAC65" w14:textId="77777777" w:rsidR="009B07A4" w:rsidRPr="002A0B18" w:rsidRDefault="009B07A4" w:rsidP="009B07A4">
      <w:pPr>
        <w:pStyle w:val="Corpodetex"/>
        <w:numPr>
          <w:ilvl w:val="2"/>
          <w:numId w:val="7"/>
        </w:numPr>
        <w:rPr>
          <w:b/>
          <w:lang w:val="pt-BR"/>
        </w:rPr>
      </w:pPr>
      <w:r w:rsidRPr="002A0B18">
        <w:rPr>
          <w:lang w:val="pt-BR"/>
        </w:rPr>
        <w:t xml:space="preserve">Que sua proposta econômica compreende a integralidade dos custos para </w:t>
      </w:r>
      <w:r w:rsidRPr="002A0B18">
        <w:rPr>
          <w:lang w:val="pt-BR"/>
        </w:rPr>
        <w:lastRenderedPageBreak/>
        <w:t>atendimento dos direitos trabalhistas assegurados na Constituição Federal, nas leis trabalhistas, nas normas infralegais, nas convenções coletivas de trabalho e nos termos de ajustamento de conduta vigentes na data de entrega das propostas.</w:t>
      </w:r>
    </w:p>
    <w:p w14:paraId="1DAFAC66" w14:textId="77777777" w:rsidR="009B07A4" w:rsidRPr="002A0B18" w:rsidRDefault="009B07A4" w:rsidP="009B07A4">
      <w:pPr>
        <w:pStyle w:val="Ttulo"/>
      </w:pPr>
      <w:r w:rsidRPr="002A0B18">
        <w:t>DOS REQUISITOS DA CONTRATAÇÃO:</w:t>
      </w:r>
    </w:p>
    <w:p w14:paraId="1DAFAC67"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1DAFAC68"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1DAFAC69"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1DAFAC6A"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1DAFAC6B"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1DAFAC6C"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1DAFAC6D" w14:textId="77777777" w:rsidR="009B07A4" w:rsidRPr="009B07A4" w:rsidRDefault="009B07A4" w:rsidP="009B07A4">
      <w:pPr>
        <w:pStyle w:val="PargrafodaLista"/>
        <w:numPr>
          <w:ilvl w:val="0"/>
          <w:numId w:val="11"/>
        </w:numPr>
        <w:overflowPunct/>
        <w:spacing w:after="160" w:line="276" w:lineRule="auto"/>
        <w:rPr>
          <w:rFonts w:eastAsia="Calibri"/>
          <w:vanish/>
          <w:color w:val="000000"/>
          <w:sz w:val="24"/>
          <w:szCs w:val="24"/>
        </w:rPr>
      </w:pPr>
    </w:p>
    <w:p w14:paraId="1DAFAC6E" w14:textId="77777777" w:rsidR="009B07A4" w:rsidRPr="002A0B18" w:rsidRDefault="009B07A4" w:rsidP="009B07A4">
      <w:pPr>
        <w:pStyle w:val="Default"/>
        <w:numPr>
          <w:ilvl w:val="1"/>
          <w:numId w:val="11"/>
        </w:numPr>
      </w:pPr>
      <w:r w:rsidRPr="002A0B18">
        <w:t>A proponente vencedora deverá assinar o Contrato ou retirar o instrumento correspondente no prazo e formas definidos pelo Setor de Licitações e Contratos.</w:t>
      </w:r>
    </w:p>
    <w:p w14:paraId="1DAFAC6F" w14:textId="77777777" w:rsidR="009B07A4" w:rsidRPr="002A0B18" w:rsidRDefault="009B07A4" w:rsidP="009B07A4">
      <w:pPr>
        <w:pStyle w:val="Default"/>
        <w:numPr>
          <w:ilvl w:val="1"/>
          <w:numId w:val="11"/>
        </w:numPr>
      </w:pPr>
      <w:r w:rsidRPr="002A0B18">
        <w:rPr>
          <w:color w:val="FF0000"/>
        </w:rPr>
        <w:t>(quando o objeto exigir)</w:t>
      </w:r>
      <w:r w:rsidRPr="002A0B18">
        <w:t xml:space="preserve"> Quando da assinatura do instrumento contratual, a proponente vencedora deverá apresentar os seguintes documentos, sob pena de perda do direito à assinatura do contrato incorrendo, inclusive, nas sanções cabíveis:</w:t>
      </w:r>
    </w:p>
    <w:p w14:paraId="1DAFAC70" w14:textId="77777777" w:rsidR="009B07A4" w:rsidRPr="002A0B18" w:rsidRDefault="009B07A4" w:rsidP="009B07A4">
      <w:pPr>
        <w:pStyle w:val="Default"/>
        <w:numPr>
          <w:ilvl w:val="2"/>
          <w:numId w:val="11"/>
        </w:numPr>
      </w:pPr>
      <w:r w:rsidRPr="002A0B18">
        <w:t>Termo de garantia, em nome da proponente ou fabricante de, pelo menos, ______ (____) meses prevalecendo aquele que for mais vantajoso à Administração.</w:t>
      </w:r>
    </w:p>
    <w:p w14:paraId="1DAFAC71" w14:textId="77777777" w:rsidR="009B07A4" w:rsidRPr="002A0B18" w:rsidRDefault="009B07A4" w:rsidP="009B07A4">
      <w:pPr>
        <w:pStyle w:val="Default"/>
        <w:numPr>
          <w:ilvl w:val="2"/>
          <w:numId w:val="11"/>
        </w:numPr>
      </w:pPr>
      <w:r w:rsidRPr="002A0B18">
        <w:t>Relação de concessionárias aptas a realizar os serviços de assistência técnica, preferencialmente na sede da Contratante.</w:t>
      </w:r>
    </w:p>
    <w:p w14:paraId="1DAFAC72" w14:textId="77777777" w:rsidR="009B07A4" w:rsidRPr="002A0B18" w:rsidRDefault="009B07A4" w:rsidP="009B07A4">
      <w:pPr>
        <w:pStyle w:val="Default"/>
        <w:numPr>
          <w:ilvl w:val="3"/>
          <w:numId w:val="11"/>
        </w:numPr>
      </w:pPr>
      <w:r w:rsidRPr="002A0B18">
        <w:t>Caso os serviços necessitem ser prestados na sede da concessionária, a mesma deverá arcar com todos os custos de envio e retorno do equipamento.</w:t>
      </w:r>
    </w:p>
    <w:p w14:paraId="1DAFAC73" w14:textId="77777777" w:rsidR="00434A15" w:rsidRPr="002A0B18" w:rsidRDefault="00434A15" w:rsidP="00434A15">
      <w:pPr>
        <w:pStyle w:val="Ttulo"/>
      </w:pPr>
      <w:r w:rsidRPr="002A0B18">
        <w:t>DO PRAZO DE VIGÊNCIA</w:t>
      </w:r>
      <w:r w:rsidR="009B07A4">
        <w:t xml:space="preserve"> DO CONTRATO</w:t>
      </w:r>
      <w:r w:rsidRPr="002A0B18">
        <w:t>:</w:t>
      </w:r>
    </w:p>
    <w:p w14:paraId="1DAFAC74"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1DAFAC75"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1DAFAC76"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1DAFAC77"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1DAFAC78"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1DAFAC79"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1DAFAC7A"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1DAFAC7B" w14:textId="77777777" w:rsidR="009B07A4" w:rsidRPr="009B07A4" w:rsidRDefault="009B07A4" w:rsidP="009B07A4">
      <w:pPr>
        <w:pStyle w:val="PargrafodaLista"/>
        <w:widowControl w:val="0"/>
        <w:numPr>
          <w:ilvl w:val="0"/>
          <w:numId w:val="10"/>
        </w:numPr>
        <w:overflowPunct/>
        <w:spacing w:after="160" w:line="276" w:lineRule="auto"/>
        <w:rPr>
          <w:vanish/>
          <w:sz w:val="24"/>
          <w:szCs w:val="24"/>
          <w:lang w:eastAsia="pt-BR"/>
        </w:rPr>
      </w:pPr>
    </w:p>
    <w:p w14:paraId="1DAFAC7C" w14:textId="77777777" w:rsidR="00434A15" w:rsidRPr="002A0B18" w:rsidRDefault="00434A15" w:rsidP="009B07A4">
      <w:pPr>
        <w:pStyle w:val="Corpodetex"/>
        <w:numPr>
          <w:ilvl w:val="1"/>
          <w:numId w:val="10"/>
        </w:numPr>
        <w:rPr>
          <w:lang w:val="pt-BR"/>
        </w:rPr>
      </w:pPr>
      <w:r w:rsidRPr="002A0B18">
        <w:rPr>
          <w:lang w:val="pt-BR"/>
        </w:rPr>
        <w:t>A vigência do contrato iniciar-se-á na data de sua assinatura e terá seu término</w:t>
      </w:r>
      <w:r w:rsidRPr="002A0B18">
        <w:rPr>
          <w:b/>
          <w:lang w:val="pt-BR"/>
        </w:rPr>
        <w:t xml:space="preserve"> _________ (______) meses após</w:t>
      </w:r>
      <w:r w:rsidRPr="002A0B18">
        <w:rPr>
          <w:lang w:val="pt-BR"/>
        </w:rPr>
        <w:t>.</w:t>
      </w:r>
    </w:p>
    <w:p w14:paraId="1DAFAC7D" w14:textId="77777777" w:rsidR="00434A15" w:rsidRDefault="00434A15" w:rsidP="00434A15">
      <w:pPr>
        <w:pStyle w:val="Default"/>
        <w:numPr>
          <w:ilvl w:val="1"/>
          <w:numId w:val="10"/>
        </w:numPr>
      </w:pPr>
      <w:r w:rsidRPr="002A0B18">
        <w:t>Uma vez que todos os itens tenham sido entregues pela Contratada e aprovados pela Contratante, respeitado o prazo para pagamento, o contrato estará automaticamente encerrado.</w:t>
      </w:r>
    </w:p>
    <w:p w14:paraId="1DAFAC7E" w14:textId="77777777" w:rsidR="00434A15" w:rsidRPr="002A0B18" w:rsidRDefault="00434A15" w:rsidP="00434A15">
      <w:pPr>
        <w:pStyle w:val="Default"/>
        <w:numPr>
          <w:ilvl w:val="1"/>
          <w:numId w:val="10"/>
        </w:numPr>
      </w:pPr>
      <w:r w:rsidRPr="002A0B18">
        <w:rPr>
          <w:color w:val="FF0000"/>
        </w:rPr>
        <w:t>(em caso de prorrogação)</w:t>
      </w:r>
      <w:r w:rsidRPr="002A0B18">
        <w:t xml:space="preserve"> O contrato poderá ter sua vigência prorrogada caso ocorra manifestação da Secretaria interessada, bem como, demonstração de que os valores contratados permanecem vantajosos para a Contratante.</w:t>
      </w:r>
    </w:p>
    <w:p w14:paraId="1DAFAC7F" w14:textId="77777777" w:rsidR="00434A15" w:rsidRPr="002A0B18" w:rsidRDefault="00434A15" w:rsidP="00434A15">
      <w:pPr>
        <w:pStyle w:val="Ttulo"/>
      </w:pPr>
      <w:r w:rsidRPr="002A0B18">
        <w:t>DAS OBRIGAÇÕES DA CONTRATADA:</w:t>
      </w:r>
    </w:p>
    <w:p w14:paraId="1DAFAC80"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1"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2"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3"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4"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5"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6"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7"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8" w14:textId="77777777" w:rsidR="00BD6062" w:rsidRPr="00BD6062" w:rsidRDefault="00BD6062" w:rsidP="00BD6062">
      <w:pPr>
        <w:pStyle w:val="PargrafodaLista"/>
        <w:numPr>
          <w:ilvl w:val="0"/>
          <w:numId w:val="12"/>
        </w:numPr>
        <w:overflowPunct/>
        <w:spacing w:after="160" w:line="276" w:lineRule="auto"/>
        <w:rPr>
          <w:rFonts w:eastAsia="Calibri"/>
          <w:vanish/>
          <w:color w:val="000000"/>
          <w:sz w:val="24"/>
          <w:szCs w:val="24"/>
        </w:rPr>
      </w:pPr>
    </w:p>
    <w:p w14:paraId="1DAFAC89" w14:textId="77777777" w:rsidR="00434A15" w:rsidRPr="002A0B18" w:rsidRDefault="00434A15" w:rsidP="00BD6062">
      <w:pPr>
        <w:pStyle w:val="Default"/>
        <w:numPr>
          <w:ilvl w:val="1"/>
          <w:numId w:val="12"/>
        </w:numPr>
      </w:pPr>
      <w:r w:rsidRPr="002A0B18">
        <w:t>Além das obrigações constantes da Minuta do Contrato, anexa ao edital, a Contratada deverá realizar a entrega dos materiais/equipamentos nas seguintes condições e prazos:</w:t>
      </w:r>
    </w:p>
    <w:p w14:paraId="1DAFAC8A" w14:textId="77777777" w:rsidR="00434A15" w:rsidRPr="002A0B18" w:rsidRDefault="00434A15" w:rsidP="00434A15">
      <w:pPr>
        <w:pStyle w:val="Default"/>
        <w:numPr>
          <w:ilvl w:val="2"/>
          <w:numId w:val="12"/>
        </w:numPr>
      </w:pPr>
      <w:r w:rsidRPr="002A0B18">
        <w:t>Prazo para entrega: até ______ (____) dias após o recebimento da nota de empenho.</w:t>
      </w:r>
    </w:p>
    <w:p w14:paraId="1DAFAC8B" w14:textId="77777777" w:rsidR="00434A15" w:rsidRPr="002A0B18" w:rsidRDefault="00434A15" w:rsidP="00434A15">
      <w:pPr>
        <w:pStyle w:val="Default"/>
        <w:numPr>
          <w:ilvl w:val="2"/>
          <w:numId w:val="12"/>
        </w:numPr>
      </w:pPr>
      <w:r w:rsidRPr="002A0B18">
        <w:t>Local de entrega: Secretaria de ________, localizada à ________.</w:t>
      </w:r>
    </w:p>
    <w:p w14:paraId="1DAFAC8C" w14:textId="77777777" w:rsidR="00434A15" w:rsidRPr="002A0B18" w:rsidRDefault="00434A15" w:rsidP="00434A15">
      <w:pPr>
        <w:pStyle w:val="Default"/>
        <w:numPr>
          <w:ilvl w:val="2"/>
          <w:numId w:val="12"/>
        </w:numPr>
      </w:pPr>
      <w:r w:rsidRPr="002A0B18">
        <w:t>Responsável pelo recebimento: _______________.</w:t>
      </w:r>
    </w:p>
    <w:p w14:paraId="1DAFAC8D" w14:textId="77777777" w:rsidR="00434A15" w:rsidRPr="002A0B18" w:rsidRDefault="00434A15" w:rsidP="00434A15">
      <w:pPr>
        <w:pStyle w:val="Default"/>
        <w:numPr>
          <w:ilvl w:val="2"/>
          <w:numId w:val="12"/>
        </w:numPr>
      </w:pPr>
      <w:r w:rsidRPr="002A0B18">
        <w:t>A entrega deverá ocorrer em horário normal de expediente no órgão, qual seja, das 08h00min às 12h00min e das 13h00min às 17h00min.</w:t>
      </w:r>
    </w:p>
    <w:p w14:paraId="1DAFAC8E" w14:textId="77777777" w:rsidR="00434A15" w:rsidRPr="002A0B18" w:rsidRDefault="00434A15" w:rsidP="00434A15">
      <w:pPr>
        <w:pStyle w:val="Default"/>
        <w:numPr>
          <w:ilvl w:val="2"/>
          <w:numId w:val="12"/>
        </w:numPr>
      </w:pPr>
      <w:r w:rsidRPr="002A0B18">
        <w:t>A entrega não implica aceitação do bem, ocorrendo esta apenas após o recebimento definitivo.</w:t>
      </w:r>
    </w:p>
    <w:p w14:paraId="1DAFAC8F" w14:textId="77777777" w:rsidR="00434A15" w:rsidRPr="002A0B18" w:rsidRDefault="00434A15" w:rsidP="00434A15">
      <w:pPr>
        <w:pStyle w:val="Default"/>
        <w:numPr>
          <w:ilvl w:val="2"/>
          <w:numId w:val="12"/>
        </w:numPr>
      </w:pPr>
      <w:r w:rsidRPr="002A0B18">
        <w:t>A Contratada deverá arcar com todos os custos para entrega do objeto.</w:t>
      </w:r>
    </w:p>
    <w:p w14:paraId="1DAFAC90" w14:textId="77777777" w:rsidR="00434A15" w:rsidRPr="002A0B18" w:rsidRDefault="00434A15" w:rsidP="00434A15">
      <w:pPr>
        <w:pStyle w:val="Default"/>
        <w:numPr>
          <w:ilvl w:val="2"/>
          <w:numId w:val="12"/>
        </w:numPr>
      </w:pPr>
      <w:r w:rsidRPr="002A0B18">
        <w:t>O transporte dos materiais deverá ocorrer de maneira adequada evitando, dessa forma, que os mesmos sejam danificados.</w:t>
      </w:r>
    </w:p>
    <w:p w14:paraId="1DAFAC91" w14:textId="77777777" w:rsidR="00434A15" w:rsidRPr="002A0B18" w:rsidRDefault="00434A15" w:rsidP="00434A15">
      <w:pPr>
        <w:pStyle w:val="Default"/>
        <w:numPr>
          <w:ilvl w:val="2"/>
          <w:numId w:val="12"/>
        </w:numPr>
      </w:pPr>
      <w:r w:rsidRPr="002A0B18">
        <w:t>Caso o objeto seja reprovado, o mesmo será devolvido à Contratante que terá, a partir da comunicação do fiscal, prazo de _____(_____) dias para substituição do produto defeituoso, correndo os custos por conta da Contratada.</w:t>
      </w:r>
    </w:p>
    <w:p w14:paraId="1DAFAC92" w14:textId="77777777" w:rsidR="00434A15" w:rsidRPr="002A0B18" w:rsidRDefault="00434A15" w:rsidP="00434A15">
      <w:pPr>
        <w:pStyle w:val="Default"/>
        <w:numPr>
          <w:ilvl w:val="3"/>
          <w:numId w:val="12"/>
        </w:numPr>
      </w:pPr>
      <w:r w:rsidRPr="002A0B18">
        <w:t>O fiscal de contrato poderá, de acordo com o caso concreto, estabelecer prazo diferenciado para cumprimento da substituição, desde que não prejudique o pleno funcionamento do Setor/Secretaria.</w:t>
      </w:r>
    </w:p>
    <w:p w14:paraId="1DAFAC93" w14:textId="77777777" w:rsidR="00434A15" w:rsidRPr="002A0B18" w:rsidRDefault="00434A15" w:rsidP="00434A15">
      <w:pPr>
        <w:pStyle w:val="Default"/>
        <w:numPr>
          <w:ilvl w:val="2"/>
          <w:numId w:val="12"/>
        </w:numPr>
      </w:pPr>
      <w:r w:rsidRPr="002A0B18">
        <w:t>Não será aceita entrega parcial dos bens solicitados na nota de empenho, exceto se a nota fiscal emitida pela Contratada fizer menção apenas aos itens entregues, ficando esta obrigada a entregar os demais materiais no prazo contratual.</w:t>
      </w:r>
    </w:p>
    <w:p w14:paraId="1DAFAC94" w14:textId="77777777" w:rsidR="00434A15" w:rsidRPr="002A0B18" w:rsidRDefault="00434A15" w:rsidP="00434A15">
      <w:pPr>
        <w:pStyle w:val="Default"/>
        <w:numPr>
          <w:ilvl w:val="2"/>
          <w:numId w:val="12"/>
        </w:numPr>
      </w:pPr>
      <w:r w:rsidRPr="002A0B18">
        <w:rPr>
          <w:color w:val="FF0000"/>
        </w:rPr>
        <w:t>(caso necessário)</w:t>
      </w:r>
      <w:r w:rsidRPr="002A0B18">
        <w:t xml:space="preserve"> A Contratada se compromete a realizar a logística reversa dos itens fornecidos, coletando suas carcaças na sede da Secretaria onde </w:t>
      </w:r>
      <w:proofErr w:type="gramStart"/>
      <w:r w:rsidRPr="002A0B18">
        <w:t>o mesmo</w:t>
      </w:r>
      <w:proofErr w:type="gramEnd"/>
      <w:r w:rsidRPr="002A0B18">
        <w:t xml:space="preserve"> foi entregue e dando a este a destinação ambiental adequada, nos termos da legislação vigente.</w:t>
      </w:r>
    </w:p>
    <w:p w14:paraId="1DAFAC95" w14:textId="77777777" w:rsidR="00434A15" w:rsidRDefault="00434A15" w:rsidP="00434A15">
      <w:pPr>
        <w:pStyle w:val="Default"/>
        <w:numPr>
          <w:ilvl w:val="2"/>
          <w:numId w:val="12"/>
        </w:numPr>
      </w:pPr>
      <w:r w:rsidRPr="002A0B18">
        <w:t>A Contratada deverá manter em dia suas obrigações fiscais e trabalhistas devendo saldá-las em época própria não podendo repassar à Contratante tais obrigações.</w:t>
      </w:r>
    </w:p>
    <w:p w14:paraId="1DAFAC96" w14:textId="77777777" w:rsidR="001417A5" w:rsidRPr="002A0B18" w:rsidRDefault="001417A5" w:rsidP="001417A5">
      <w:pPr>
        <w:pStyle w:val="Default"/>
        <w:numPr>
          <w:ilvl w:val="1"/>
          <w:numId w:val="12"/>
        </w:numPr>
      </w:pPr>
      <w:r w:rsidRPr="00F868D4">
        <w:t>A Contratada deverá manter em dia suas obrigações fiscais e trabalhistas devendo saldá-las em época própria não podendo repassar à Contratante tais obrigações</w:t>
      </w:r>
      <w:r>
        <w:t>.</w:t>
      </w:r>
    </w:p>
    <w:p w14:paraId="1DAFAC97" w14:textId="77777777" w:rsidR="00434A15" w:rsidRPr="002A0B18" w:rsidRDefault="00434A15" w:rsidP="00434A15">
      <w:pPr>
        <w:pStyle w:val="Ttulo"/>
      </w:pPr>
      <w:r w:rsidRPr="002A0B18">
        <w:t>DO RECEBIMENTO PROVISÓRIO E DEFINITIVO:</w:t>
      </w:r>
    </w:p>
    <w:p w14:paraId="1DAFAC98"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99"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9A"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9B"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9C"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9D"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9E"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9F"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A0"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A1" w14:textId="77777777" w:rsidR="00BD6062" w:rsidRPr="00BD6062" w:rsidRDefault="00BD6062" w:rsidP="00BD6062">
      <w:pPr>
        <w:pStyle w:val="PargrafodaLista"/>
        <w:numPr>
          <w:ilvl w:val="0"/>
          <w:numId w:val="13"/>
        </w:numPr>
        <w:overflowPunct/>
        <w:spacing w:after="160" w:line="276" w:lineRule="auto"/>
        <w:rPr>
          <w:rFonts w:eastAsia="Calibri"/>
          <w:vanish/>
          <w:color w:val="000000"/>
          <w:sz w:val="24"/>
          <w:szCs w:val="24"/>
        </w:rPr>
      </w:pPr>
    </w:p>
    <w:p w14:paraId="1DAFACA2" w14:textId="77777777" w:rsidR="00434A15" w:rsidRPr="002A0B18" w:rsidRDefault="00434A15" w:rsidP="00BD6062">
      <w:pPr>
        <w:pStyle w:val="Default"/>
        <w:numPr>
          <w:ilvl w:val="1"/>
          <w:numId w:val="13"/>
        </w:numPr>
      </w:pPr>
      <w:r w:rsidRPr="002A0B18">
        <w:t>Recebimento provisório: ocorrerá em até ________ (_____) dias da entrega do bem na sede da Secretaria solicitante e consiste na avaliação da conformidade dos produtos com relação às especificações técnicas e com a proposta da contratada.</w:t>
      </w:r>
    </w:p>
    <w:p w14:paraId="1DAFACA3" w14:textId="77777777" w:rsidR="00434A15" w:rsidRPr="002A0B18" w:rsidRDefault="00434A15" w:rsidP="00434A15">
      <w:pPr>
        <w:pStyle w:val="Default"/>
        <w:numPr>
          <w:ilvl w:val="1"/>
          <w:numId w:val="13"/>
        </w:numPr>
      </w:pPr>
      <w:r w:rsidRPr="002A0B18">
        <w:t>Recebimento definitivo: ocorrerá em até _______ (______) dias do recebimento provisório. Nessa etapa, o fiscal ou comissão analisará a conformidade dos produtos e dos serviços entregues com relação aos termos contratuais e com a proposta da contratada.</w:t>
      </w:r>
    </w:p>
    <w:p w14:paraId="1DAFACA4" w14:textId="77777777" w:rsidR="00434A15" w:rsidRPr="002A0B18" w:rsidRDefault="00434A15" w:rsidP="00434A15">
      <w:pPr>
        <w:pStyle w:val="Default"/>
        <w:numPr>
          <w:ilvl w:val="2"/>
          <w:numId w:val="13"/>
        </w:numPr>
      </w:pPr>
      <w:r w:rsidRPr="002A0B18">
        <w:t>Caso seja verificada a correlação das informações constantes da nota fiscal com os produtos entregues, a nota fiscal será atestada e encaminhada para pagamento.</w:t>
      </w:r>
    </w:p>
    <w:p w14:paraId="1DAFACA5" w14:textId="77777777" w:rsidR="00434A15" w:rsidRDefault="00434A15" w:rsidP="00434A15">
      <w:pPr>
        <w:pStyle w:val="Default"/>
        <w:numPr>
          <w:ilvl w:val="2"/>
          <w:numId w:val="13"/>
        </w:numPr>
      </w:pPr>
      <w:r w:rsidRPr="002A0B18">
        <w:t xml:space="preserve">Em caso de irregularidades em alguma dessas informações, será concedido prazo, nos termos do item </w:t>
      </w:r>
      <w:r w:rsidR="007218B4">
        <w:t>9</w:t>
      </w:r>
      <w:r w:rsidRPr="002A0B18">
        <w:t xml:space="preserve"> acima para substituição dos bens avariados ou em desconformidade.</w:t>
      </w:r>
    </w:p>
    <w:p w14:paraId="1DAFACA6" w14:textId="77777777" w:rsidR="00434A15" w:rsidRPr="002A0B18" w:rsidRDefault="00434A15" w:rsidP="00434A15">
      <w:pPr>
        <w:pStyle w:val="Ttulo"/>
      </w:pPr>
      <w:r w:rsidRPr="002A0B18">
        <w:t>DAS CONDIÇÕES PARA PAGAMENTO:</w:t>
      </w:r>
    </w:p>
    <w:p w14:paraId="1DAFACA7" w14:textId="77777777" w:rsidR="00434A15" w:rsidRPr="002A0B18" w:rsidRDefault="00434A15" w:rsidP="00434A15">
      <w:pPr>
        <w:pStyle w:val="PargrafodaLista"/>
        <w:widowControl w:val="0"/>
        <w:numPr>
          <w:ilvl w:val="0"/>
          <w:numId w:val="5"/>
        </w:numPr>
        <w:overflowPunct/>
        <w:spacing w:after="160" w:line="276" w:lineRule="auto"/>
        <w:rPr>
          <w:b/>
          <w:vanish/>
          <w:sz w:val="24"/>
          <w:szCs w:val="24"/>
          <w:lang w:eastAsia="pt-BR"/>
        </w:rPr>
      </w:pPr>
    </w:p>
    <w:p w14:paraId="1DAFACA8" w14:textId="77777777" w:rsidR="00434A15" w:rsidRPr="002A0B18" w:rsidRDefault="00434A15" w:rsidP="00434A15">
      <w:pPr>
        <w:pStyle w:val="PargrafodaLista"/>
        <w:widowControl w:val="0"/>
        <w:numPr>
          <w:ilvl w:val="0"/>
          <w:numId w:val="5"/>
        </w:numPr>
        <w:overflowPunct/>
        <w:spacing w:after="160" w:line="276" w:lineRule="auto"/>
        <w:rPr>
          <w:b/>
          <w:vanish/>
          <w:sz w:val="24"/>
          <w:szCs w:val="24"/>
          <w:lang w:eastAsia="pt-BR"/>
        </w:rPr>
      </w:pPr>
    </w:p>
    <w:p w14:paraId="1DAFACA9" w14:textId="77777777" w:rsidR="00434A15" w:rsidRPr="002A0B18" w:rsidRDefault="00434A15" w:rsidP="00434A15">
      <w:pPr>
        <w:pStyle w:val="PargrafodaLista"/>
        <w:widowControl w:val="0"/>
        <w:numPr>
          <w:ilvl w:val="0"/>
          <w:numId w:val="5"/>
        </w:numPr>
        <w:overflowPunct/>
        <w:spacing w:after="160" w:line="276" w:lineRule="auto"/>
        <w:rPr>
          <w:b/>
          <w:vanish/>
          <w:sz w:val="24"/>
          <w:szCs w:val="24"/>
          <w:lang w:eastAsia="pt-BR"/>
        </w:rPr>
      </w:pPr>
    </w:p>
    <w:p w14:paraId="1DAFACAA" w14:textId="77777777" w:rsidR="00434A15" w:rsidRPr="002A0B18" w:rsidRDefault="00434A15" w:rsidP="00434A15">
      <w:pPr>
        <w:pStyle w:val="PargrafodaLista"/>
        <w:widowControl w:val="0"/>
        <w:numPr>
          <w:ilvl w:val="0"/>
          <w:numId w:val="5"/>
        </w:numPr>
        <w:overflowPunct/>
        <w:spacing w:after="160" w:line="276" w:lineRule="auto"/>
        <w:rPr>
          <w:b/>
          <w:vanish/>
          <w:sz w:val="24"/>
          <w:szCs w:val="24"/>
          <w:lang w:eastAsia="pt-BR"/>
        </w:rPr>
      </w:pPr>
    </w:p>
    <w:p w14:paraId="1DAFACAB"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AC"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AD"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AE"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AF"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B0"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B1"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B2"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B3"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B4"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B5" w14:textId="77777777" w:rsidR="00BD6062" w:rsidRPr="00BD6062" w:rsidRDefault="00BD6062" w:rsidP="00BD6062">
      <w:pPr>
        <w:pStyle w:val="PargrafodaLista"/>
        <w:numPr>
          <w:ilvl w:val="0"/>
          <w:numId w:val="14"/>
        </w:numPr>
        <w:overflowPunct/>
        <w:spacing w:after="160" w:line="276" w:lineRule="auto"/>
        <w:rPr>
          <w:rFonts w:eastAsia="Calibri"/>
          <w:vanish/>
          <w:color w:val="000000"/>
          <w:sz w:val="24"/>
          <w:szCs w:val="24"/>
        </w:rPr>
      </w:pPr>
    </w:p>
    <w:p w14:paraId="1DAFACB6" w14:textId="77777777" w:rsidR="00434A15" w:rsidRPr="002A0B18" w:rsidRDefault="00434A15" w:rsidP="00BD6062">
      <w:pPr>
        <w:pStyle w:val="Default"/>
        <w:numPr>
          <w:ilvl w:val="1"/>
          <w:numId w:val="14"/>
        </w:numPr>
      </w:pPr>
      <w:r w:rsidRPr="002A0B18">
        <w:t>O pagamento será efetuado após a entrega das Notas Fiscais ao Setor de Compras da Contratante, sito à Rua XV de Novembro, nº 28 – SE, Centro, em Mallet/PR, e a constatação de que a entrega está de acordo com o solicitado na nota de empenho e no Contrato, no tocante à quantidade, especificações e demais elementos contratuais.</w:t>
      </w:r>
    </w:p>
    <w:p w14:paraId="1DAFACB7" w14:textId="77777777" w:rsidR="00434A15" w:rsidRPr="002A0B18" w:rsidRDefault="00434A15" w:rsidP="00434A15">
      <w:pPr>
        <w:pStyle w:val="Default"/>
        <w:numPr>
          <w:ilvl w:val="1"/>
          <w:numId w:val="14"/>
        </w:numPr>
      </w:pPr>
      <w:r w:rsidRPr="002A0B18">
        <w:t>O pagamento será efetuado através de depósito bancário em nome da Contratada.</w:t>
      </w:r>
    </w:p>
    <w:p w14:paraId="1DAFACB8" w14:textId="77777777" w:rsidR="00434A15" w:rsidRPr="002A0B18" w:rsidRDefault="00434A15" w:rsidP="00434A15">
      <w:pPr>
        <w:pStyle w:val="Default"/>
        <w:numPr>
          <w:ilvl w:val="2"/>
          <w:numId w:val="14"/>
        </w:numPr>
      </w:pPr>
      <w:r w:rsidRPr="002A0B18">
        <w:t>O número da conta deverá ser fornecido ao Setor de Compras da Contratante no ato da entrega da Nota Fiscal.</w:t>
      </w:r>
    </w:p>
    <w:p w14:paraId="1DAFACB9" w14:textId="77777777" w:rsidR="00434A15" w:rsidRPr="002A0B18" w:rsidRDefault="00434A15" w:rsidP="00434A15">
      <w:pPr>
        <w:pStyle w:val="Default"/>
        <w:numPr>
          <w:ilvl w:val="2"/>
          <w:numId w:val="14"/>
        </w:numPr>
      </w:pPr>
      <w:r w:rsidRPr="002A0B18">
        <w:t>A nota fiscal deverá ser do tipo eletrônica NF–e, modelo 55.</w:t>
      </w:r>
    </w:p>
    <w:p w14:paraId="1DAFACBA" w14:textId="77777777" w:rsidR="00434A15" w:rsidRPr="002A0B18" w:rsidRDefault="00434A15" w:rsidP="00434A15">
      <w:pPr>
        <w:pStyle w:val="Default"/>
        <w:numPr>
          <w:ilvl w:val="1"/>
          <w:numId w:val="14"/>
        </w:numPr>
      </w:pPr>
      <w:r w:rsidRPr="002A0B18">
        <w:t>O pagamento será efetuado em até 30 (trinta) dias após o recebimento da Nota Fiscal por parte do setor de Compras da Contratante.</w:t>
      </w:r>
    </w:p>
    <w:p w14:paraId="1DAFACBB" w14:textId="77777777" w:rsidR="00434A15" w:rsidRPr="002A0B18" w:rsidRDefault="00434A15" w:rsidP="00434A15">
      <w:pPr>
        <w:pStyle w:val="Default"/>
        <w:numPr>
          <w:ilvl w:val="1"/>
          <w:numId w:val="14"/>
        </w:numPr>
      </w:pPr>
      <w:r w:rsidRPr="002A0B18">
        <w:t>A CONTRATADA deverá, durante toda a vigência do Contrato, manter em dia as negativas referentes aos tributos federais e ao FGTS.</w:t>
      </w:r>
    </w:p>
    <w:p w14:paraId="1DAFACBC" w14:textId="77777777" w:rsidR="00434A15" w:rsidRPr="002A0B18" w:rsidRDefault="00434A15" w:rsidP="00434A15">
      <w:pPr>
        <w:pStyle w:val="Default"/>
        <w:numPr>
          <w:ilvl w:val="1"/>
          <w:numId w:val="14"/>
        </w:numPr>
      </w:pPr>
      <w:r w:rsidRPr="002A0B18">
        <w:t>O pagamento das Notas Fiscais recebidas pela Contratante ficará condicionado à emissão desses dois comprovantes.</w:t>
      </w:r>
    </w:p>
    <w:p w14:paraId="1DAFACBD" w14:textId="77777777" w:rsidR="00434A15" w:rsidRDefault="00434A15" w:rsidP="00434A15">
      <w:pPr>
        <w:pStyle w:val="Default"/>
        <w:numPr>
          <w:ilvl w:val="1"/>
          <w:numId w:val="14"/>
        </w:numPr>
      </w:pPr>
      <w:r w:rsidRPr="002A0B18">
        <w:t>Caso não seja possível, através da emissão dos mesmos, comprovar a regularidade fiscal, o pagamento não poderá ser realizado e a Contratada será notificada visando regularizar sua situação.</w:t>
      </w:r>
    </w:p>
    <w:p w14:paraId="1DAFACBE" w14:textId="77777777" w:rsidR="00434A15" w:rsidRPr="002A0B18" w:rsidRDefault="00434A15" w:rsidP="00434A15">
      <w:pPr>
        <w:pStyle w:val="Ttulo"/>
      </w:pPr>
      <w:r w:rsidRPr="002A0B18">
        <w:lastRenderedPageBreak/>
        <w:t>DO REAJUSTE:</w:t>
      </w:r>
    </w:p>
    <w:p w14:paraId="1DAFACBF"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1DAFACC0"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1DAFACC1"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1DAFACC2"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1DAFACC3" w14:textId="77777777" w:rsidR="00434A15" w:rsidRPr="002A0B18" w:rsidRDefault="00434A15" w:rsidP="00434A15">
      <w:pPr>
        <w:pStyle w:val="PargrafodaLista"/>
        <w:numPr>
          <w:ilvl w:val="0"/>
          <w:numId w:val="6"/>
        </w:numPr>
        <w:overflowPunct/>
        <w:spacing w:after="160" w:line="276" w:lineRule="auto"/>
        <w:rPr>
          <w:rFonts w:eastAsia="Calibri"/>
          <w:vanish/>
          <w:color w:val="000000"/>
          <w:sz w:val="24"/>
          <w:szCs w:val="24"/>
        </w:rPr>
      </w:pPr>
    </w:p>
    <w:p w14:paraId="1DAFACC4"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5"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6"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7"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8"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9"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A"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B"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C"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D"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E"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CF" w14:textId="77777777" w:rsidR="00BD6062" w:rsidRPr="00BD6062" w:rsidRDefault="00BD6062" w:rsidP="00BD6062">
      <w:pPr>
        <w:pStyle w:val="PargrafodaLista"/>
        <w:widowControl w:val="0"/>
        <w:numPr>
          <w:ilvl w:val="0"/>
          <w:numId w:val="8"/>
        </w:numPr>
        <w:overflowPunct/>
        <w:spacing w:after="160" w:line="276" w:lineRule="auto"/>
        <w:rPr>
          <w:vanish/>
          <w:sz w:val="24"/>
          <w:szCs w:val="24"/>
          <w:lang w:eastAsia="pt-BR"/>
        </w:rPr>
      </w:pPr>
    </w:p>
    <w:p w14:paraId="1DAFACD0" w14:textId="3B506AAC" w:rsidR="00434A15" w:rsidRPr="002A0B18" w:rsidRDefault="00434A15" w:rsidP="00BD6062">
      <w:pPr>
        <w:pStyle w:val="Corpodetex"/>
        <w:numPr>
          <w:ilvl w:val="1"/>
          <w:numId w:val="8"/>
        </w:numPr>
        <w:rPr>
          <w:lang w:val="pt-BR"/>
        </w:rPr>
      </w:pPr>
      <w:r w:rsidRPr="002A0B18">
        <w:rPr>
          <w:lang w:val="pt-BR"/>
        </w:rPr>
        <w:t xml:space="preserve">O presente contrato será reajustado </w:t>
      </w:r>
      <w:r w:rsidR="009E57F7">
        <w:rPr>
          <w:lang w:val="pt-BR"/>
        </w:rPr>
        <w:t xml:space="preserve">após o período de </w:t>
      </w:r>
      <w:r w:rsidR="00C941C0">
        <w:rPr>
          <w:lang w:val="pt-BR"/>
        </w:rPr>
        <w:t>12 (doze) meses,</w:t>
      </w:r>
      <w:r w:rsidRPr="002A0B18">
        <w:rPr>
          <w:lang w:val="pt-BR"/>
        </w:rPr>
        <w:t xml:space="preserve"> utilizando-se para tanto o acumulado do </w:t>
      </w:r>
      <w:r w:rsidR="00C941C0">
        <w:rPr>
          <w:lang w:val="pt-BR"/>
        </w:rPr>
        <w:t>INPC</w:t>
      </w:r>
      <w:r w:rsidRPr="002A0B18">
        <w:rPr>
          <w:lang w:val="pt-BR"/>
        </w:rPr>
        <w:t xml:space="preserve"> calculado pela Fundação Getúlio Vargas (FGV) ou outro que venha a substituí-lo</w:t>
      </w:r>
      <w:r w:rsidR="00C941C0">
        <w:rPr>
          <w:lang w:val="pt-BR"/>
        </w:rPr>
        <w:t>.</w:t>
      </w:r>
    </w:p>
    <w:p w14:paraId="1DAFACD1" w14:textId="77777777" w:rsidR="00434A15" w:rsidRPr="002A0B18" w:rsidRDefault="00434A15" w:rsidP="00434A15">
      <w:pPr>
        <w:pStyle w:val="Default"/>
        <w:numPr>
          <w:ilvl w:val="1"/>
          <w:numId w:val="8"/>
        </w:numPr>
      </w:pPr>
      <w:r w:rsidRPr="002A0B18">
        <w:t>A data base para a contagem de tempo será, nos termos do que dispõe o art. 25, §7º da Lei Federal nº 14.133/21, o do orçamento estimado para a abertura do processo licitatório.</w:t>
      </w:r>
    </w:p>
    <w:p w14:paraId="1DAFACD2" w14:textId="77777777" w:rsidR="00434A15" w:rsidRPr="002A0B18" w:rsidRDefault="00434A15" w:rsidP="00434A15">
      <w:pPr>
        <w:pStyle w:val="Ttulo"/>
      </w:pPr>
      <w:r w:rsidRPr="002A0B18">
        <w:t>DO REEQUILÍBRIO ECONÔMICO-FINANCEIRO:</w:t>
      </w:r>
    </w:p>
    <w:p w14:paraId="1DAFACD3"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4"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5"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6"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7"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8"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9"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A"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B"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C"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D"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E"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DF" w14:textId="77777777" w:rsidR="00BD6062" w:rsidRPr="00BD6062" w:rsidRDefault="00BD6062" w:rsidP="00BD6062">
      <w:pPr>
        <w:pStyle w:val="PargrafodaLista"/>
        <w:numPr>
          <w:ilvl w:val="0"/>
          <w:numId w:val="4"/>
        </w:numPr>
        <w:overflowPunct/>
        <w:spacing w:after="160" w:line="276" w:lineRule="auto"/>
        <w:rPr>
          <w:rFonts w:eastAsia="Calibri"/>
          <w:vanish/>
          <w:color w:val="000000"/>
          <w:sz w:val="24"/>
          <w:szCs w:val="24"/>
        </w:rPr>
      </w:pPr>
    </w:p>
    <w:p w14:paraId="1DAFACE0" w14:textId="77777777" w:rsidR="00434A15" w:rsidRPr="002A0B18" w:rsidRDefault="00434A15" w:rsidP="00BD6062">
      <w:pPr>
        <w:pStyle w:val="Default"/>
        <w:numPr>
          <w:ilvl w:val="1"/>
          <w:numId w:val="4"/>
        </w:numPr>
        <w:rPr>
          <w:b/>
        </w:rPr>
      </w:pPr>
      <w:r w:rsidRPr="002A0B18">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poderá ser revisada objetivando a manutenção do equilíbrio econômico - financeiro inicial do contrato.</w:t>
      </w:r>
    </w:p>
    <w:p w14:paraId="1DAFACE1" w14:textId="77777777" w:rsidR="00434A15" w:rsidRPr="002A0B18" w:rsidRDefault="00434A15" w:rsidP="00434A15">
      <w:pPr>
        <w:pStyle w:val="Default"/>
        <w:numPr>
          <w:ilvl w:val="1"/>
          <w:numId w:val="4"/>
        </w:numPr>
        <w:rPr>
          <w:b/>
        </w:rPr>
      </w:pPr>
      <w:r w:rsidRPr="002A0B18">
        <w:t>Na hipótese de solicitação de revisão dos valores avençados, a Contratada deverá demonstrar a quebra do equilíbrio econômico-financeiro do contrato por meio da apresentação de planilha(s) detalhada(s) de custos (conforme modelo abaixo) acompanhada(s) de documentos que comprovem a procedência do pedido, tais como, notícias de jornais e da internet, análises conjunturais e econômicas, bem como, dados econômicos que provem e evidenciem o impacto desses aumentos nos preços contratados, documentos que confirmem os fatos alegados (notas fiscais do início da vigência e da data da solicitação comprovando a diferença de valores), que demonstrem que a contratação tornou-se inviável nas condições inicialmente avençadas em função da ocorrência de álea econômica extraordinária e extracontratual.</w:t>
      </w:r>
    </w:p>
    <w:tbl>
      <w:tblPr>
        <w:tblW w:w="8754" w:type="dxa"/>
        <w:jc w:val="righ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17"/>
        <w:gridCol w:w="2835"/>
        <w:gridCol w:w="2835"/>
        <w:gridCol w:w="1133"/>
        <w:gridCol w:w="1134"/>
      </w:tblGrid>
      <w:tr w:rsidR="00434A15" w:rsidRPr="002A0B18" w14:paraId="1DAFACE3" w14:textId="77777777" w:rsidTr="00ED12BC">
        <w:trPr>
          <w:jc w:val="right"/>
        </w:trPr>
        <w:tc>
          <w:tcPr>
            <w:tcW w:w="8754" w:type="dxa"/>
            <w:gridSpan w:val="5"/>
            <w:tcBorders>
              <w:top w:val="double" w:sz="4" w:space="0" w:color="auto"/>
              <w:bottom w:val="single" w:sz="4" w:space="0" w:color="auto"/>
            </w:tcBorders>
            <w:shd w:val="clear" w:color="auto" w:fill="D9D9D9"/>
            <w:vAlign w:val="center"/>
          </w:tcPr>
          <w:p w14:paraId="1DAFACE2" w14:textId="77777777" w:rsidR="00434A15" w:rsidRPr="002A0B18" w:rsidRDefault="00434A15" w:rsidP="00ED12BC">
            <w:pPr>
              <w:spacing w:before="40"/>
              <w:jc w:val="center"/>
              <w:rPr>
                <w:b/>
              </w:rPr>
            </w:pPr>
            <w:r w:rsidRPr="002A0B18">
              <w:rPr>
                <w:b/>
              </w:rPr>
              <w:t>PREÇO REGISTRADO</w:t>
            </w:r>
          </w:p>
        </w:tc>
      </w:tr>
      <w:tr w:rsidR="00434A15" w:rsidRPr="002A0B18" w14:paraId="1DAFACE6" w14:textId="77777777" w:rsidTr="00ED12BC">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1DAFACE4" w14:textId="77777777" w:rsidR="00434A15" w:rsidRPr="002A0B18" w:rsidRDefault="00434A15" w:rsidP="00ED12BC">
            <w:pPr>
              <w:spacing w:before="40"/>
            </w:pPr>
            <w:r w:rsidRPr="002A0B18">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1DAFACE5" w14:textId="77777777" w:rsidR="00434A15" w:rsidRPr="002A0B18" w:rsidRDefault="00434A15" w:rsidP="00ED12BC">
            <w:pPr>
              <w:spacing w:before="40"/>
            </w:pPr>
            <w:r w:rsidRPr="002A0B18">
              <w:t>DESCRIÇÃO:</w:t>
            </w:r>
          </w:p>
        </w:tc>
      </w:tr>
      <w:tr w:rsidR="00434A15" w:rsidRPr="002A0B18" w14:paraId="1DAFACE9" w14:textId="77777777" w:rsidTr="00ED12BC">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1DAFACE7" w14:textId="77777777" w:rsidR="00434A15" w:rsidRPr="002A0B18" w:rsidRDefault="00434A15" w:rsidP="00ED12BC">
            <w:pPr>
              <w:pStyle w:val="PargrafodaLista"/>
              <w:numPr>
                <w:ilvl w:val="0"/>
                <w:numId w:val="1"/>
              </w:numPr>
              <w:tabs>
                <w:tab w:val="left" w:pos="284"/>
              </w:tabs>
              <w:overflowPunct/>
              <w:autoSpaceDE/>
              <w:autoSpaceDN/>
              <w:adjustRightInd/>
              <w:spacing w:before="40"/>
              <w:ind w:left="0" w:hanging="11"/>
              <w:contextualSpacing/>
              <w:jc w:val="left"/>
            </w:pPr>
            <w:r w:rsidRPr="002A0B18">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1DAFACE8" w14:textId="77777777" w:rsidR="00434A15" w:rsidRPr="002A0B18" w:rsidRDefault="00434A15" w:rsidP="00ED12BC">
            <w:pPr>
              <w:spacing w:before="40"/>
            </w:pPr>
            <w:r w:rsidRPr="002A0B18">
              <w:t>R$ 0,00</w:t>
            </w:r>
          </w:p>
        </w:tc>
      </w:tr>
      <w:tr w:rsidR="00434A15" w:rsidRPr="002A0B18" w14:paraId="1DAFACED"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FACEA" w14:textId="77777777" w:rsidR="00434A15" w:rsidRPr="002A0B18" w:rsidRDefault="00434A15" w:rsidP="00ED12BC">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ACEB" w14:textId="77777777" w:rsidR="00434A15" w:rsidRPr="002A0B18" w:rsidRDefault="00434A15" w:rsidP="00ED12BC">
            <w:pPr>
              <w:spacing w:before="40"/>
            </w:pPr>
            <w:r w:rsidRPr="002A0B18">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1DAFACEC" w14:textId="77777777" w:rsidR="00434A15" w:rsidRPr="002A0B18" w:rsidRDefault="00434A15" w:rsidP="00ED12BC">
            <w:pPr>
              <w:spacing w:before="40"/>
            </w:pPr>
            <w:r w:rsidRPr="002A0B18">
              <w:t>R$ 0,00</w:t>
            </w:r>
          </w:p>
        </w:tc>
      </w:tr>
      <w:tr w:rsidR="00434A15" w:rsidRPr="002A0B18" w14:paraId="1DAFACF2"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FACEE" w14:textId="77777777" w:rsidR="00434A15" w:rsidRPr="002A0B18" w:rsidRDefault="00434A15" w:rsidP="00ED12BC">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ACEF" w14:textId="77777777" w:rsidR="00434A15" w:rsidRPr="002A0B18" w:rsidRDefault="00434A15" w:rsidP="00ED12BC">
            <w:pPr>
              <w:spacing w:before="40"/>
            </w:pPr>
            <w:r w:rsidRPr="002A0B18">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AFACF0"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1DAFACF1" w14:textId="77777777" w:rsidR="00434A15" w:rsidRPr="002A0B18" w:rsidRDefault="00434A15" w:rsidP="00ED12BC">
            <w:pPr>
              <w:spacing w:before="40"/>
            </w:pPr>
            <w:r w:rsidRPr="002A0B18">
              <w:t>R$ 0,00</w:t>
            </w:r>
          </w:p>
        </w:tc>
      </w:tr>
      <w:tr w:rsidR="00434A15" w:rsidRPr="002A0B18" w14:paraId="1DAFACF7"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FACF3" w14:textId="77777777" w:rsidR="00434A15" w:rsidRPr="002A0B18" w:rsidRDefault="00434A15" w:rsidP="00ED12BC">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ACF4" w14:textId="77777777" w:rsidR="00434A15" w:rsidRPr="002A0B18" w:rsidRDefault="00434A15" w:rsidP="00ED12BC">
            <w:pPr>
              <w:spacing w:before="40"/>
            </w:pPr>
            <w:r w:rsidRPr="002A0B18">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AFACF5"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1DAFACF6" w14:textId="77777777" w:rsidR="00434A15" w:rsidRPr="002A0B18" w:rsidRDefault="00434A15" w:rsidP="00ED12BC">
            <w:pPr>
              <w:spacing w:before="40"/>
            </w:pPr>
            <w:r w:rsidRPr="002A0B18">
              <w:t>R$ 0,00</w:t>
            </w:r>
          </w:p>
        </w:tc>
      </w:tr>
      <w:tr w:rsidR="00434A15" w:rsidRPr="002A0B18" w14:paraId="1DAFACF9" w14:textId="77777777" w:rsidTr="00ED12BC">
        <w:trPr>
          <w:jc w:val="right"/>
        </w:trPr>
        <w:tc>
          <w:tcPr>
            <w:tcW w:w="8754" w:type="dxa"/>
            <w:gridSpan w:val="5"/>
            <w:tcBorders>
              <w:top w:val="single" w:sz="4" w:space="0" w:color="auto"/>
              <w:bottom w:val="single" w:sz="4" w:space="0" w:color="auto"/>
            </w:tcBorders>
            <w:shd w:val="clear" w:color="auto" w:fill="auto"/>
            <w:vAlign w:val="center"/>
          </w:tcPr>
          <w:p w14:paraId="1DAFACF8" w14:textId="77777777" w:rsidR="00434A15" w:rsidRPr="002A0B18" w:rsidRDefault="00434A15" w:rsidP="00ED12BC">
            <w:pPr>
              <w:spacing w:before="40"/>
              <w:jc w:val="center"/>
            </w:pPr>
            <w:r w:rsidRPr="002A0B18">
              <w:t>Fórmula = a-(</w:t>
            </w:r>
            <w:proofErr w:type="spellStart"/>
            <w:r w:rsidRPr="002A0B18">
              <w:t>b+c+d</w:t>
            </w:r>
            <w:proofErr w:type="spellEnd"/>
            <w:r w:rsidRPr="002A0B18">
              <w:t>)</w:t>
            </w:r>
          </w:p>
        </w:tc>
      </w:tr>
      <w:tr w:rsidR="00434A15" w:rsidRPr="002A0B18" w14:paraId="1DAFACFE"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FACFA" w14:textId="77777777" w:rsidR="00434A15" w:rsidRPr="002A0B18" w:rsidRDefault="00434A15" w:rsidP="00ED12BC">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ACFB" w14:textId="77777777" w:rsidR="00434A15" w:rsidRPr="002A0B18" w:rsidRDefault="00434A15" w:rsidP="00ED12BC">
            <w:pPr>
              <w:spacing w:before="40"/>
            </w:pPr>
            <w:r w:rsidRPr="002A0B18">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AFACFC"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1DAFACFD" w14:textId="77777777" w:rsidR="00434A15" w:rsidRPr="002A0B18" w:rsidRDefault="00434A15" w:rsidP="00ED12BC">
            <w:pPr>
              <w:spacing w:before="40"/>
            </w:pPr>
            <w:r w:rsidRPr="002A0B18">
              <w:t>R$ 0,00</w:t>
            </w:r>
          </w:p>
        </w:tc>
      </w:tr>
      <w:tr w:rsidR="00434A15" w:rsidRPr="002A0B18" w14:paraId="1DAFAD01" w14:textId="77777777" w:rsidTr="00ED12BC">
        <w:trPr>
          <w:jc w:val="right"/>
        </w:trPr>
        <w:tc>
          <w:tcPr>
            <w:tcW w:w="6487" w:type="dxa"/>
            <w:gridSpan w:val="3"/>
            <w:tcBorders>
              <w:top w:val="single" w:sz="4" w:space="0" w:color="auto"/>
              <w:bottom w:val="single" w:sz="4" w:space="0" w:color="auto"/>
              <w:right w:val="single" w:sz="4" w:space="0" w:color="auto"/>
            </w:tcBorders>
            <w:shd w:val="clear" w:color="auto" w:fill="auto"/>
            <w:vAlign w:val="center"/>
          </w:tcPr>
          <w:p w14:paraId="1DAFACFF" w14:textId="77777777" w:rsidR="00434A15" w:rsidRPr="002A0B18" w:rsidRDefault="00434A15" w:rsidP="00ED12BC">
            <w:pPr>
              <w:spacing w:before="40"/>
            </w:pPr>
            <w:r w:rsidRPr="002A0B18">
              <w:t xml:space="preserve">Custo total = </w:t>
            </w:r>
            <w:proofErr w:type="spellStart"/>
            <w:r w:rsidRPr="002A0B18">
              <w:t>a-e</w:t>
            </w:r>
            <w:proofErr w:type="spellEnd"/>
          </w:p>
        </w:tc>
        <w:tc>
          <w:tcPr>
            <w:tcW w:w="2267" w:type="dxa"/>
            <w:gridSpan w:val="2"/>
            <w:tcBorders>
              <w:top w:val="single" w:sz="4" w:space="0" w:color="auto"/>
              <w:left w:val="single" w:sz="4" w:space="0" w:color="auto"/>
              <w:bottom w:val="single" w:sz="4" w:space="0" w:color="auto"/>
            </w:tcBorders>
            <w:shd w:val="clear" w:color="auto" w:fill="auto"/>
            <w:vAlign w:val="center"/>
          </w:tcPr>
          <w:p w14:paraId="1DAFAD00" w14:textId="77777777" w:rsidR="00434A15" w:rsidRPr="002A0B18" w:rsidRDefault="00434A15" w:rsidP="00ED12BC">
            <w:pPr>
              <w:spacing w:before="40"/>
            </w:pPr>
            <w:r w:rsidRPr="002A0B18">
              <w:t>R$ 0,00</w:t>
            </w:r>
          </w:p>
        </w:tc>
      </w:tr>
      <w:tr w:rsidR="00434A15" w:rsidRPr="002A0B18" w14:paraId="1DAFAD03" w14:textId="77777777" w:rsidTr="00ED12BC">
        <w:trPr>
          <w:jc w:val="right"/>
        </w:trPr>
        <w:tc>
          <w:tcPr>
            <w:tcW w:w="8754" w:type="dxa"/>
            <w:gridSpan w:val="5"/>
            <w:tcBorders>
              <w:top w:val="single" w:sz="4" w:space="0" w:color="auto"/>
              <w:bottom w:val="single" w:sz="4" w:space="0" w:color="auto"/>
            </w:tcBorders>
            <w:shd w:val="clear" w:color="auto" w:fill="auto"/>
            <w:vAlign w:val="center"/>
          </w:tcPr>
          <w:p w14:paraId="1DAFAD02" w14:textId="77777777" w:rsidR="00434A15" w:rsidRPr="002A0B18" w:rsidRDefault="00434A15" w:rsidP="00ED12BC">
            <w:pPr>
              <w:spacing w:before="40"/>
              <w:jc w:val="center"/>
            </w:pPr>
          </w:p>
        </w:tc>
      </w:tr>
      <w:tr w:rsidR="00434A15" w:rsidRPr="002A0B18" w14:paraId="1DAFAD05" w14:textId="77777777" w:rsidTr="00ED12BC">
        <w:trPr>
          <w:jc w:val="right"/>
        </w:trPr>
        <w:tc>
          <w:tcPr>
            <w:tcW w:w="8754" w:type="dxa"/>
            <w:gridSpan w:val="5"/>
            <w:tcBorders>
              <w:top w:val="single" w:sz="4" w:space="0" w:color="auto"/>
              <w:bottom w:val="single" w:sz="4" w:space="0" w:color="auto"/>
            </w:tcBorders>
            <w:shd w:val="clear" w:color="auto" w:fill="D9D9D9"/>
            <w:vAlign w:val="center"/>
          </w:tcPr>
          <w:p w14:paraId="1DAFAD04" w14:textId="77777777" w:rsidR="00434A15" w:rsidRPr="002A0B18" w:rsidRDefault="00434A15" w:rsidP="00ED12BC">
            <w:pPr>
              <w:spacing w:before="40"/>
              <w:jc w:val="center"/>
              <w:rPr>
                <w:b/>
              </w:rPr>
            </w:pPr>
            <w:r w:rsidRPr="002A0B18">
              <w:rPr>
                <w:b/>
              </w:rPr>
              <w:t>PREÇO ATUALIZADO</w:t>
            </w:r>
          </w:p>
        </w:tc>
      </w:tr>
      <w:tr w:rsidR="00434A15" w:rsidRPr="002A0B18" w14:paraId="1DAFAD08" w14:textId="77777777" w:rsidTr="00ED12BC">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1DAFAD06" w14:textId="77777777" w:rsidR="00434A15" w:rsidRPr="002A0B18" w:rsidRDefault="00434A15" w:rsidP="00ED12BC">
            <w:pPr>
              <w:spacing w:before="40"/>
            </w:pPr>
            <w:r w:rsidRPr="002A0B18">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1DAFAD07" w14:textId="77777777" w:rsidR="00434A15" w:rsidRPr="002A0B18" w:rsidRDefault="00434A15" w:rsidP="00ED12BC">
            <w:pPr>
              <w:spacing w:before="40"/>
            </w:pPr>
            <w:r w:rsidRPr="002A0B18">
              <w:t>DESCRIÇÃO:</w:t>
            </w:r>
          </w:p>
        </w:tc>
      </w:tr>
      <w:tr w:rsidR="00434A15" w:rsidRPr="002A0B18" w14:paraId="1DAFAD0B" w14:textId="77777777" w:rsidTr="00ED12BC">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1DAFAD09" w14:textId="77777777" w:rsidR="00434A15" w:rsidRPr="002A0B18" w:rsidRDefault="00434A15" w:rsidP="00434A15">
            <w:pPr>
              <w:pStyle w:val="PargrafodaLista"/>
              <w:numPr>
                <w:ilvl w:val="0"/>
                <w:numId w:val="3"/>
              </w:numPr>
              <w:tabs>
                <w:tab w:val="left" w:pos="284"/>
              </w:tabs>
              <w:overflowPunct/>
              <w:autoSpaceDE/>
              <w:autoSpaceDN/>
              <w:adjustRightInd/>
              <w:spacing w:before="40"/>
              <w:contextualSpacing/>
              <w:jc w:val="left"/>
            </w:pPr>
            <w:r w:rsidRPr="002A0B18">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1DAFAD0A" w14:textId="77777777" w:rsidR="00434A15" w:rsidRPr="002A0B18" w:rsidRDefault="00434A15" w:rsidP="00ED12BC">
            <w:pPr>
              <w:spacing w:before="40"/>
            </w:pPr>
            <w:r w:rsidRPr="002A0B18">
              <w:t>R$ 0,00</w:t>
            </w:r>
          </w:p>
        </w:tc>
      </w:tr>
      <w:tr w:rsidR="00434A15" w:rsidRPr="002A0B18" w14:paraId="1DAFAD0F"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FAD0C" w14:textId="77777777" w:rsidR="00434A15" w:rsidRPr="002A0B18" w:rsidRDefault="00434A15" w:rsidP="00434A15">
            <w:pPr>
              <w:pStyle w:val="PargrafodaLista"/>
              <w:numPr>
                <w:ilvl w:val="0"/>
                <w:numId w:val="3"/>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AD0D" w14:textId="77777777" w:rsidR="00434A15" w:rsidRPr="002A0B18" w:rsidRDefault="00434A15" w:rsidP="00ED12BC">
            <w:pPr>
              <w:spacing w:before="40"/>
            </w:pPr>
            <w:r w:rsidRPr="002A0B18">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1DAFAD0E" w14:textId="77777777" w:rsidR="00434A15" w:rsidRPr="002A0B18" w:rsidRDefault="00434A15" w:rsidP="00ED12BC">
            <w:pPr>
              <w:spacing w:before="40"/>
            </w:pPr>
            <w:r w:rsidRPr="002A0B18">
              <w:t>R$ 0,00</w:t>
            </w:r>
          </w:p>
        </w:tc>
      </w:tr>
      <w:tr w:rsidR="00434A15" w:rsidRPr="002A0B18" w14:paraId="1DAFAD14"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FAD10" w14:textId="77777777" w:rsidR="00434A15" w:rsidRPr="002A0B18" w:rsidRDefault="00434A15" w:rsidP="00434A15">
            <w:pPr>
              <w:pStyle w:val="PargrafodaLista"/>
              <w:numPr>
                <w:ilvl w:val="0"/>
                <w:numId w:val="3"/>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AD11" w14:textId="77777777" w:rsidR="00434A15" w:rsidRPr="002A0B18" w:rsidRDefault="00434A15" w:rsidP="00ED12BC">
            <w:pPr>
              <w:spacing w:before="40"/>
            </w:pPr>
            <w:r w:rsidRPr="002A0B18">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AFAD12"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1DAFAD13" w14:textId="77777777" w:rsidR="00434A15" w:rsidRPr="002A0B18" w:rsidRDefault="00434A15" w:rsidP="00ED12BC">
            <w:pPr>
              <w:spacing w:before="40"/>
            </w:pPr>
            <w:r w:rsidRPr="002A0B18">
              <w:t>R$ 0,00</w:t>
            </w:r>
          </w:p>
        </w:tc>
      </w:tr>
      <w:tr w:rsidR="00434A15" w:rsidRPr="002A0B18" w14:paraId="1DAFAD19"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FAD15" w14:textId="77777777" w:rsidR="00434A15" w:rsidRPr="002A0B18" w:rsidRDefault="00434A15" w:rsidP="00434A15">
            <w:pPr>
              <w:pStyle w:val="PargrafodaLista"/>
              <w:numPr>
                <w:ilvl w:val="0"/>
                <w:numId w:val="3"/>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AD16" w14:textId="77777777" w:rsidR="00434A15" w:rsidRPr="002A0B18" w:rsidRDefault="00434A15" w:rsidP="00ED12BC">
            <w:pPr>
              <w:spacing w:before="40"/>
            </w:pPr>
            <w:r w:rsidRPr="002A0B18">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AFAD17"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1DAFAD18" w14:textId="77777777" w:rsidR="00434A15" w:rsidRPr="002A0B18" w:rsidRDefault="00434A15" w:rsidP="00ED12BC">
            <w:pPr>
              <w:spacing w:before="40"/>
            </w:pPr>
            <w:r w:rsidRPr="002A0B18">
              <w:t>R$ 0,00</w:t>
            </w:r>
          </w:p>
        </w:tc>
      </w:tr>
      <w:tr w:rsidR="00434A15" w:rsidRPr="002A0B18" w14:paraId="1DAFAD1B" w14:textId="77777777" w:rsidTr="00ED12BC">
        <w:trPr>
          <w:jc w:val="right"/>
        </w:trPr>
        <w:tc>
          <w:tcPr>
            <w:tcW w:w="8754" w:type="dxa"/>
            <w:gridSpan w:val="5"/>
            <w:tcBorders>
              <w:top w:val="single" w:sz="4" w:space="0" w:color="auto"/>
              <w:bottom w:val="single" w:sz="4" w:space="0" w:color="auto"/>
            </w:tcBorders>
            <w:shd w:val="clear" w:color="auto" w:fill="auto"/>
            <w:vAlign w:val="center"/>
          </w:tcPr>
          <w:p w14:paraId="1DAFAD1A" w14:textId="77777777" w:rsidR="00434A15" w:rsidRPr="002A0B18" w:rsidRDefault="00434A15" w:rsidP="00ED12BC">
            <w:pPr>
              <w:spacing w:before="40"/>
              <w:jc w:val="center"/>
            </w:pPr>
            <w:r w:rsidRPr="002A0B18">
              <w:t>Fórmula = a-(</w:t>
            </w:r>
            <w:proofErr w:type="spellStart"/>
            <w:r w:rsidRPr="002A0B18">
              <w:t>b+c+d</w:t>
            </w:r>
            <w:proofErr w:type="spellEnd"/>
            <w:r w:rsidRPr="002A0B18">
              <w:t>)</w:t>
            </w:r>
          </w:p>
        </w:tc>
      </w:tr>
      <w:tr w:rsidR="00434A15" w:rsidRPr="002A0B18" w14:paraId="1DAFAD20" w14:textId="77777777" w:rsidTr="00ED12BC">
        <w:trPr>
          <w:jc w:val="right"/>
        </w:trPr>
        <w:tc>
          <w:tcPr>
            <w:tcW w:w="817" w:type="dxa"/>
            <w:tcBorders>
              <w:top w:val="single" w:sz="4" w:space="0" w:color="auto"/>
              <w:bottom w:val="single" w:sz="4" w:space="0" w:color="auto"/>
              <w:right w:val="single" w:sz="4" w:space="0" w:color="auto"/>
            </w:tcBorders>
            <w:shd w:val="clear" w:color="auto" w:fill="auto"/>
            <w:vAlign w:val="center"/>
          </w:tcPr>
          <w:p w14:paraId="1DAFAD1C" w14:textId="77777777" w:rsidR="00434A15" w:rsidRPr="002A0B18" w:rsidRDefault="00434A15" w:rsidP="00434A15">
            <w:pPr>
              <w:pStyle w:val="PargrafodaLista"/>
              <w:numPr>
                <w:ilvl w:val="0"/>
                <w:numId w:val="3"/>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FAD1D" w14:textId="77777777" w:rsidR="00434A15" w:rsidRPr="002A0B18" w:rsidRDefault="00434A15" w:rsidP="00ED12BC">
            <w:pPr>
              <w:spacing w:before="40"/>
            </w:pPr>
            <w:r w:rsidRPr="002A0B18">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AFAD1E" w14:textId="77777777" w:rsidR="00434A15" w:rsidRPr="002A0B18" w:rsidRDefault="00434A15" w:rsidP="00ED12BC">
            <w:pPr>
              <w:spacing w:before="40"/>
            </w:pPr>
            <w:r w:rsidRPr="002A0B18">
              <w:t>0,00%</w:t>
            </w:r>
          </w:p>
        </w:tc>
        <w:tc>
          <w:tcPr>
            <w:tcW w:w="1134" w:type="dxa"/>
            <w:tcBorders>
              <w:top w:val="single" w:sz="4" w:space="0" w:color="auto"/>
              <w:left w:val="single" w:sz="4" w:space="0" w:color="auto"/>
              <w:bottom w:val="single" w:sz="4" w:space="0" w:color="auto"/>
            </w:tcBorders>
            <w:shd w:val="clear" w:color="auto" w:fill="auto"/>
            <w:vAlign w:val="center"/>
          </w:tcPr>
          <w:p w14:paraId="1DAFAD1F" w14:textId="77777777" w:rsidR="00434A15" w:rsidRPr="002A0B18" w:rsidRDefault="00434A15" w:rsidP="00ED12BC">
            <w:pPr>
              <w:spacing w:before="40"/>
            </w:pPr>
            <w:r w:rsidRPr="002A0B18">
              <w:t>R$ 0,00</w:t>
            </w:r>
          </w:p>
        </w:tc>
      </w:tr>
      <w:tr w:rsidR="00434A15" w:rsidRPr="002A0B18" w14:paraId="1DAFAD23" w14:textId="77777777" w:rsidTr="00ED12BC">
        <w:trPr>
          <w:jc w:val="right"/>
        </w:trPr>
        <w:tc>
          <w:tcPr>
            <w:tcW w:w="6487" w:type="dxa"/>
            <w:gridSpan w:val="3"/>
            <w:tcBorders>
              <w:top w:val="single" w:sz="4" w:space="0" w:color="auto"/>
              <w:bottom w:val="double" w:sz="4" w:space="0" w:color="auto"/>
              <w:right w:val="single" w:sz="4" w:space="0" w:color="auto"/>
            </w:tcBorders>
            <w:shd w:val="clear" w:color="auto" w:fill="auto"/>
            <w:vAlign w:val="center"/>
          </w:tcPr>
          <w:p w14:paraId="1DAFAD21" w14:textId="77777777" w:rsidR="00434A15" w:rsidRPr="002A0B18" w:rsidRDefault="00434A15" w:rsidP="00ED12BC">
            <w:pPr>
              <w:spacing w:before="40"/>
            </w:pPr>
            <w:r w:rsidRPr="002A0B18">
              <w:t xml:space="preserve">Custo total = </w:t>
            </w:r>
            <w:proofErr w:type="spellStart"/>
            <w:r w:rsidRPr="002A0B18">
              <w:t>a-e</w:t>
            </w:r>
            <w:proofErr w:type="spellEnd"/>
          </w:p>
        </w:tc>
        <w:tc>
          <w:tcPr>
            <w:tcW w:w="2267" w:type="dxa"/>
            <w:gridSpan w:val="2"/>
            <w:tcBorders>
              <w:top w:val="single" w:sz="4" w:space="0" w:color="auto"/>
              <w:left w:val="single" w:sz="4" w:space="0" w:color="auto"/>
              <w:bottom w:val="double" w:sz="4" w:space="0" w:color="auto"/>
            </w:tcBorders>
            <w:shd w:val="clear" w:color="auto" w:fill="auto"/>
            <w:vAlign w:val="center"/>
          </w:tcPr>
          <w:p w14:paraId="1DAFAD22" w14:textId="77777777" w:rsidR="00434A15" w:rsidRPr="002A0B18" w:rsidRDefault="00434A15" w:rsidP="00ED12BC">
            <w:pPr>
              <w:spacing w:before="40"/>
            </w:pPr>
            <w:r w:rsidRPr="002A0B18">
              <w:t>R$ 0,00</w:t>
            </w:r>
          </w:p>
        </w:tc>
      </w:tr>
    </w:tbl>
    <w:p w14:paraId="1DAFAD24" w14:textId="77777777" w:rsidR="00434A15" w:rsidRPr="002A0B18" w:rsidRDefault="00434A15" w:rsidP="00434A15">
      <w:pPr>
        <w:pStyle w:val="Default"/>
        <w:ind w:left="360" w:firstLine="0"/>
        <w:rPr>
          <w:b/>
        </w:rPr>
      </w:pPr>
    </w:p>
    <w:p w14:paraId="1DAFAD25" w14:textId="77777777" w:rsidR="00434A15" w:rsidRPr="002A0B18" w:rsidRDefault="00434A15" w:rsidP="00434A15">
      <w:pPr>
        <w:pStyle w:val="Default"/>
        <w:numPr>
          <w:ilvl w:val="1"/>
          <w:numId w:val="4"/>
        </w:numPr>
        <w:rPr>
          <w:b/>
        </w:rPr>
      </w:pPr>
      <w:r w:rsidRPr="002A0B18">
        <w:t>É vedada solicitação de reequilíbrio que tenha por finalidade reaver o desconto ofertado durante o processo licitatório.</w:t>
      </w:r>
    </w:p>
    <w:p w14:paraId="1DAFAD26" w14:textId="77777777" w:rsidR="00434A15" w:rsidRPr="002A0B18" w:rsidRDefault="00434A15" w:rsidP="00434A15">
      <w:pPr>
        <w:pStyle w:val="Default"/>
        <w:numPr>
          <w:ilvl w:val="1"/>
          <w:numId w:val="4"/>
        </w:numPr>
        <w:rPr>
          <w:b/>
        </w:rPr>
      </w:pPr>
      <w:r w:rsidRPr="002A0B18">
        <w:t>Não será concedido reequilíbrio em consequência de descontos ofertados pelo licitante com intuito único de vencer a licitação e posteriormente buscar, via revisão de preços, aumentar ou regularizar sua margem operacional.</w:t>
      </w:r>
    </w:p>
    <w:p w14:paraId="1DAFAD27" w14:textId="77777777" w:rsidR="00434A15" w:rsidRPr="002A0B18" w:rsidRDefault="00434A15" w:rsidP="00434A15">
      <w:pPr>
        <w:pStyle w:val="Default"/>
        <w:numPr>
          <w:ilvl w:val="1"/>
          <w:numId w:val="4"/>
        </w:numPr>
        <w:rPr>
          <w:b/>
        </w:rPr>
      </w:pPr>
      <w:r w:rsidRPr="002A0B18">
        <w:t>A eventual solicitação realizada pela Contratada será processada após análise da Contabilidade e da Procuradoria sendo, então, declarada sua procedência ou não.</w:t>
      </w:r>
    </w:p>
    <w:p w14:paraId="1DAFAD28" w14:textId="77777777" w:rsidR="00434A15" w:rsidRPr="002A0B18" w:rsidRDefault="00434A15" w:rsidP="00434A15">
      <w:pPr>
        <w:pStyle w:val="Default"/>
        <w:numPr>
          <w:ilvl w:val="1"/>
          <w:numId w:val="4"/>
        </w:numPr>
        <w:rPr>
          <w:b/>
        </w:rPr>
      </w:pPr>
      <w:r w:rsidRPr="002A0B18">
        <w:t>Enquanto eventuais solicitações de revisão de preços estiverem sendo analisadas, a Contratada não poderá suspender a entrega e os pagamentos serão realizados ao preço vigente.</w:t>
      </w:r>
    </w:p>
    <w:p w14:paraId="1DAFAD29" w14:textId="77777777" w:rsidR="00434A15" w:rsidRPr="002A0B18" w:rsidRDefault="00434A15" w:rsidP="00434A15">
      <w:pPr>
        <w:pStyle w:val="Default"/>
        <w:numPr>
          <w:ilvl w:val="1"/>
          <w:numId w:val="4"/>
        </w:numPr>
        <w:rPr>
          <w:b/>
        </w:rPr>
      </w:pPr>
      <w:r w:rsidRPr="002A0B18">
        <w:t>Caso seja considerado procedente o pedido da Contratada, proceder-se-á à readequação dos valores pretendidos.</w:t>
      </w:r>
    </w:p>
    <w:p w14:paraId="1DAFAD2A" w14:textId="77777777" w:rsidR="00434A15" w:rsidRPr="002A0B18" w:rsidRDefault="00434A15" w:rsidP="00434A15">
      <w:pPr>
        <w:pStyle w:val="Default"/>
        <w:numPr>
          <w:ilvl w:val="1"/>
          <w:numId w:val="4"/>
        </w:numPr>
        <w:rPr>
          <w:b/>
        </w:rPr>
      </w:pPr>
      <w:r w:rsidRPr="002A0B18">
        <w:t>Os valores reajustados passarão a vigorar somente após a sua publicação no Diário Oficial, o que ocorrerá no próximo dia útil após a concessão do reequilíbrio e serão aplicados aos itens ainda não empenhados do contrato.</w:t>
      </w:r>
    </w:p>
    <w:p w14:paraId="1DAFAD2B" w14:textId="77777777" w:rsidR="00434A15" w:rsidRPr="002A0B18" w:rsidRDefault="00434A15" w:rsidP="00434A15">
      <w:pPr>
        <w:pStyle w:val="Default"/>
        <w:numPr>
          <w:ilvl w:val="1"/>
          <w:numId w:val="4"/>
        </w:numPr>
        <w:rPr>
          <w:b/>
        </w:rPr>
      </w:pPr>
      <w:r w:rsidRPr="002A0B18">
        <w:lastRenderedPageBreak/>
        <w:t>Os preços revisados não serão aplicados aos itens eventualmente empenhados e não entregues, excetos nos casos em que a solicitação de reequilíbrio tenha sido realizada antes da emissão da nota de empenho.</w:t>
      </w:r>
    </w:p>
    <w:p w14:paraId="1DAFAD2C" w14:textId="77777777" w:rsidR="00434A15" w:rsidRPr="002A0B18" w:rsidRDefault="00434A15" w:rsidP="00434A15">
      <w:pPr>
        <w:pStyle w:val="Default"/>
        <w:numPr>
          <w:ilvl w:val="1"/>
          <w:numId w:val="4"/>
        </w:numPr>
        <w:rPr>
          <w:b/>
        </w:rPr>
      </w:pPr>
      <w:r w:rsidRPr="002A0B18">
        <w:t>Em caso de improcedência do pedido postulado, a Contratada será informada mediante e-mail ou correio da decisão proferida.</w:t>
      </w:r>
    </w:p>
    <w:p w14:paraId="1DAFAD2D" w14:textId="77777777" w:rsidR="00434A15" w:rsidRPr="002A0B18" w:rsidRDefault="00434A15" w:rsidP="00434A15">
      <w:pPr>
        <w:pStyle w:val="Default"/>
        <w:numPr>
          <w:ilvl w:val="1"/>
          <w:numId w:val="4"/>
        </w:numPr>
        <w:rPr>
          <w:b/>
        </w:rPr>
      </w:pPr>
      <w:r w:rsidRPr="002A0B18">
        <w:t>Em caso de solicitação realizada de forma errônea, a Contratante informará a Contratada para que providencie as correções necessárias e encaminhe novo pedido para análise.</w:t>
      </w:r>
    </w:p>
    <w:p w14:paraId="1DAFAD2E" w14:textId="77777777" w:rsidR="00434A15" w:rsidRPr="002A0B18" w:rsidRDefault="00434A15" w:rsidP="00434A15">
      <w:pPr>
        <w:pStyle w:val="Default"/>
        <w:numPr>
          <w:ilvl w:val="1"/>
          <w:numId w:val="4"/>
        </w:numPr>
        <w:rPr>
          <w:b/>
        </w:rPr>
      </w:pPr>
      <w:r w:rsidRPr="002A0B18">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14:paraId="1DAFAD2F" w14:textId="77777777" w:rsidR="00434A15" w:rsidRPr="002A0B18" w:rsidRDefault="00434A15" w:rsidP="00434A15">
      <w:pPr>
        <w:pStyle w:val="Ttulo"/>
      </w:pPr>
      <w:r w:rsidRPr="002A0B18">
        <w:t>DAS SANÇÕES PARA O CASO DE INADIMPLEMENTO:</w:t>
      </w:r>
    </w:p>
    <w:p w14:paraId="1DAFAD30"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1"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2"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3"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4"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5"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6"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7"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8"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9"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A"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B"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C"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D" w14:textId="77777777" w:rsidR="00BD6062" w:rsidRPr="00BD6062" w:rsidRDefault="00BD6062" w:rsidP="00BD6062">
      <w:pPr>
        <w:pStyle w:val="PargrafodaLista"/>
        <w:numPr>
          <w:ilvl w:val="0"/>
          <w:numId w:val="15"/>
        </w:numPr>
        <w:overflowPunct/>
        <w:spacing w:after="160" w:line="276" w:lineRule="auto"/>
        <w:rPr>
          <w:rFonts w:eastAsia="Calibri"/>
          <w:vanish/>
          <w:color w:val="000000"/>
          <w:sz w:val="24"/>
          <w:szCs w:val="24"/>
        </w:rPr>
      </w:pPr>
    </w:p>
    <w:p w14:paraId="1DAFAD3E" w14:textId="77777777" w:rsidR="00434A15" w:rsidRPr="002A0B18" w:rsidRDefault="00434A15" w:rsidP="00BD6062">
      <w:pPr>
        <w:pStyle w:val="Default"/>
        <w:numPr>
          <w:ilvl w:val="1"/>
          <w:numId w:val="15"/>
        </w:numPr>
      </w:pPr>
      <w:r w:rsidRPr="002A0B18">
        <w:t>Para fins de aplicação das sanções contratuais, segue a definição dos termos utilizados:</w:t>
      </w:r>
    </w:p>
    <w:p w14:paraId="1DAFAD3F" w14:textId="77777777" w:rsidR="00434A15" w:rsidRPr="002A0B18" w:rsidRDefault="00434A15" w:rsidP="00434A15">
      <w:pPr>
        <w:pStyle w:val="Default"/>
        <w:numPr>
          <w:ilvl w:val="2"/>
          <w:numId w:val="15"/>
        </w:numPr>
      </w:pPr>
      <w:r w:rsidRPr="002A0B18">
        <w:t>Execução irregular: entende-se por execução irregular do contrato aquela que, apesar de não representar prejuízo à Administração, não pode ser enquadrada como situação de cumprimento normal das cláusulas avençadas.</w:t>
      </w:r>
    </w:p>
    <w:p w14:paraId="1DAFAD40" w14:textId="77777777" w:rsidR="00434A15" w:rsidRPr="002A0B18" w:rsidRDefault="00434A15" w:rsidP="00434A15">
      <w:pPr>
        <w:pStyle w:val="Default"/>
        <w:numPr>
          <w:ilvl w:val="2"/>
          <w:numId w:val="15"/>
        </w:numPr>
      </w:pPr>
      <w:r w:rsidRPr="002A0B18">
        <w:t xml:space="preserve">Inexecução parcial: caracterizada pela entrega do </w:t>
      </w:r>
      <w:r w:rsidR="002951E6">
        <w:t>material/</w:t>
      </w:r>
      <w:r w:rsidRPr="002A0B18">
        <w:t>equipamento fora do prazo inicial pactuado, mas ainda dentro do prazo de mora concedido pela Administração sendo considerados, portanto, atrasos toleráveis.</w:t>
      </w:r>
    </w:p>
    <w:p w14:paraId="1DAFAD41" w14:textId="77777777" w:rsidR="00434A15" w:rsidRPr="002A0B18" w:rsidRDefault="00434A15" w:rsidP="00434A15">
      <w:pPr>
        <w:pStyle w:val="Default"/>
        <w:numPr>
          <w:ilvl w:val="2"/>
          <w:numId w:val="15"/>
        </w:numPr>
      </w:pPr>
      <w:r w:rsidRPr="002A0B18">
        <w:t xml:space="preserve">Inexecução total: ocorre quando a contratada deixa de entregar o </w:t>
      </w:r>
      <w:r w:rsidR="00AB1301">
        <w:t>material/</w:t>
      </w:r>
      <w:r w:rsidRPr="002A0B18">
        <w:t>equipamento no prazo incialmente pactuado e, descumpre, ainda, o prazo de mora concedido pela Administração.</w:t>
      </w:r>
    </w:p>
    <w:p w14:paraId="1DAFAD42" w14:textId="77777777" w:rsidR="00434A15" w:rsidRPr="002A0B18" w:rsidRDefault="00434A15" w:rsidP="00434A15">
      <w:pPr>
        <w:pStyle w:val="Default"/>
        <w:numPr>
          <w:ilvl w:val="1"/>
          <w:numId w:val="15"/>
        </w:numPr>
      </w:pPr>
      <w:r w:rsidRPr="002A0B18">
        <w:t>O contratado será responsabilizado administrativamente pelas seguintes infrações:</w:t>
      </w:r>
    </w:p>
    <w:p w14:paraId="1DAFAD43" w14:textId="77777777" w:rsidR="00434A15" w:rsidRPr="002A0B18" w:rsidRDefault="00434A15" w:rsidP="00434A15">
      <w:pPr>
        <w:pStyle w:val="Default"/>
        <w:numPr>
          <w:ilvl w:val="2"/>
          <w:numId w:val="15"/>
        </w:numPr>
      </w:pPr>
      <w:r w:rsidRPr="002A0B18">
        <w:t>Dar causa à inexecução parcial do contrato;</w:t>
      </w:r>
    </w:p>
    <w:p w14:paraId="1DAFAD44" w14:textId="77777777" w:rsidR="00434A15" w:rsidRPr="002A0B18" w:rsidRDefault="00434A15" w:rsidP="00434A15">
      <w:pPr>
        <w:pStyle w:val="Default"/>
        <w:numPr>
          <w:ilvl w:val="2"/>
          <w:numId w:val="15"/>
        </w:numPr>
      </w:pPr>
      <w:r w:rsidRPr="002A0B18">
        <w:t>Dar causa à inexecução parcial do contrato que cause grave dano à Administração, ao funcionamento dos serviços públicos ou ao interesse coletivo;</w:t>
      </w:r>
    </w:p>
    <w:p w14:paraId="1DAFAD45" w14:textId="77777777" w:rsidR="00434A15" w:rsidRPr="002A0B18" w:rsidRDefault="00434A15" w:rsidP="00434A15">
      <w:pPr>
        <w:pStyle w:val="Default"/>
        <w:numPr>
          <w:ilvl w:val="2"/>
          <w:numId w:val="15"/>
        </w:numPr>
      </w:pPr>
      <w:r w:rsidRPr="002A0B18">
        <w:t>Dar causa à inexecução total do contrato;</w:t>
      </w:r>
    </w:p>
    <w:p w14:paraId="1DAFAD46" w14:textId="77777777" w:rsidR="00434A15" w:rsidRPr="002A0B18" w:rsidRDefault="00434A15" w:rsidP="00434A15">
      <w:pPr>
        <w:pStyle w:val="Default"/>
        <w:numPr>
          <w:ilvl w:val="2"/>
          <w:numId w:val="15"/>
        </w:numPr>
      </w:pPr>
      <w:r w:rsidRPr="002A0B18">
        <w:t>Deixar de entregar a documentação exigida para o certame;</w:t>
      </w:r>
    </w:p>
    <w:p w14:paraId="1DAFAD47" w14:textId="77777777" w:rsidR="00434A15" w:rsidRPr="002A0B18" w:rsidRDefault="00434A15" w:rsidP="00434A15">
      <w:pPr>
        <w:pStyle w:val="Default"/>
        <w:numPr>
          <w:ilvl w:val="2"/>
          <w:numId w:val="15"/>
        </w:numPr>
      </w:pPr>
      <w:r w:rsidRPr="002A0B18">
        <w:t>Não manter a proposta, salvo em decorrência de fato superveniente devidamente justificado;</w:t>
      </w:r>
    </w:p>
    <w:p w14:paraId="1DAFAD48" w14:textId="77777777" w:rsidR="00434A15" w:rsidRPr="002A0B18" w:rsidRDefault="00434A15" w:rsidP="00434A15">
      <w:pPr>
        <w:pStyle w:val="Default"/>
        <w:numPr>
          <w:ilvl w:val="2"/>
          <w:numId w:val="15"/>
        </w:numPr>
      </w:pPr>
      <w:r w:rsidRPr="002A0B18">
        <w:lastRenderedPageBreak/>
        <w:t>Não celebrar o contrato ou não entregar a documentação exigida para a contratação, quando convocado dentro do prazo de validade de sua proposta;</w:t>
      </w:r>
    </w:p>
    <w:p w14:paraId="1DAFAD49" w14:textId="77777777" w:rsidR="00434A15" w:rsidRPr="002A0B18" w:rsidRDefault="00434A15" w:rsidP="00434A15">
      <w:pPr>
        <w:pStyle w:val="Default"/>
        <w:numPr>
          <w:ilvl w:val="2"/>
          <w:numId w:val="15"/>
        </w:numPr>
      </w:pPr>
      <w:r w:rsidRPr="002A0B18">
        <w:t>Ensejar o retardamento da execução ou da entrega do objeto da licitação sem motivo justificado;</w:t>
      </w:r>
    </w:p>
    <w:p w14:paraId="1DAFAD4A" w14:textId="77777777" w:rsidR="00434A15" w:rsidRPr="002A0B18" w:rsidRDefault="00434A15" w:rsidP="00434A15">
      <w:pPr>
        <w:pStyle w:val="Default"/>
        <w:numPr>
          <w:ilvl w:val="2"/>
          <w:numId w:val="15"/>
        </w:numPr>
      </w:pPr>
      <w:r w:rsidRPr="002A0B18">
        <w:t>Apresentar declaração ou documentação falsa exigida para o certame ou prestar declaração falsa durante a licitação ou a execução do contrato;</w:t>
      </w:r>
    </w:p>
    <w:p w14:paraId="1DAFAD4B" w14:textId="77777777" w:rsidR="00434A15" w:rsidRPr="002A0B18" w:rsidRDefault="00434A15" w:rsidP="00434A15">
      <w:pPr>
        <w:pStyle w:val="Default"/>
        <w:numPr>
          <w:ilvl w:val="2"/>
          <w:numId w:val="15"/>
        </w:numPr>
      </w:pPr>
      <w:r w:rsidRPr="002A0B18">
        <w:t>Fraudar a licitação ou praticar ato fraudulento na execução do contrato;</w:t>
      </w:r>
    </w:p>
    <w:p w14:paraId="1DAFAD4C" w14:textId="77777777" w:rsidR="00434A15" w:rsidRPr="002A0B18" w:rsidRDefault="00434A15" w:rsidP="00434A15">
      <w:pPr>
        <w:pStyle w:val="Default"/>
        <w:numPr>
          <w:ilvl w:val="2"/>
          <w:numId w:val="15"/>
        </w:numPr>
      </w:pPr>
      <w:r w:rsidRPr="002A0B18">
        <w:t>Comportar-se de modo inidôneo ou cometer fraude de qualquer natureza;</w:t>
      </w:r>
    </w:p>
    <w:p w14:paraId="1DAFAD4D" w14:textId="77777777" w:rsidR="00434A15" w:rsidRPr="002A0B18" w:rsidRDefault="00434A15" w:rsidP="00434A15">
      <w:pPr>
        <w:pStyle w:val="Default"/>
        <w:numPr>
          <w:ilvl w:val="2"/>
          <w:numId w:val="15"/>
        </w:numPr>
      </w:pPr>
      <w:r w:rsidRPr="002A0B18">
        <w:t>Considera-se comportamento inidôneo, entre outros, a declaração falsa quanto às condições de participação, quanto ao enquadramento como ME/EPP ou o conluio entre os fornecedores, em qualquer momento do processo, mesmo após o encerramento da fase de lances.</w:t>
      </w:r>
    </w:p>
    <w:p w14:paraId="1DAFAD4E" w14:textId="77777777" w:rsidR="00434A15" w:rsidRPr="002A0B18" w:rsidRDefault="00434A15" w:rsidP="00434A15">
      <w:pPr>
        <w:pStyle w:val="Default"/>
        <w:numPr>
          <w:ilvl w:val="2"/>
          <w:numId w:val="15"/>
        </w:numPr>
      </w:pPr>
      <w:r w:rsidRPr="002A0B18">
        <w:t>Praticar atos ilícitos com vistas a frustrar os objetivos da licitação;</w:t>
      </w:r>
    </w:p>
    <w:p w14:paraId="1DAFAD4F" w14:textId="77777777" w:rsidR="00434A15" w:rsidRPr="002A0B18" w:rsidRDefault="00434A15" w:rsidP="00434A15">
      <w:pPr>
        <w:pStyle w:val="Default"/>
        <w:numPr>
          <w:ilvl w:val="2"/>
          <w:numId w:val="15"/>
        </w:numPr>
      </w:pPr>
      <w:r w:rsidRPr="002A0B18">
        <w:t>Praticar ato lesivo previsto no art. 5º da Lei nº 12.846, de 1º de agosto de 2013.</w:t>
      </w:r>
    </w:p>
    <w:p w14:paraId="1DAFAD50" w14:textId="77777777" w:rsidR="00434A15" w:rsidRPr="002A0B18" w:rsidRDefault="00434A15" w:rsidP="00434A15">
      <w:pPr>
        <w:pStyle w:val="Default"/>
        <w:numPr>
          <w:ilvl w:val="1"/>
          <w:numId w:val="15"/>
        </w:numPr>
      </w:pPr>
      <w:r w:rsidRPr="002A0B18">
        <w:t>Serão aplicadas ao responsável pelas infrações administrativas previstas nesta Lei as seguintes sanções:</w:t>
      </w:r>
    </w:p>
    <w:p w14:paraId="1DAFAD51" w14:textId="77777777" w:rsidR="00434A15" w:rsidRPr="002A0B18" w:rsidRDefault="00434A15" w:rsidP="00434A15">
      <w:pPr>
        <w:pStyle w:val="Default"/>
        <w:numPr>
          <w:ilvl w:val="2"/>
          <w:numId w:val="15"/>
        </w:numPr>
      </w:pPr>
      <w:r w:rsidRPr="002A0B18">
        <w:t>Advertência, no caso do cometimento, pela Contratada, da falta elencada no subitem 14.2.1 do Contrato, quando não se justificar a imposição de penalidade mais grave;</w:t>
      </w:r>
    </w:p>
    <w:p w14:paraId="1DAFAD52" w14:textId="77777777" w:rsidR="00434A15" w:rsidRPr="002A0B18" w:rsidRDefault="00434A15" w:rsidP="00434A15">
      <w:pPr>
        <w:pStyle w:val="Default"/>
        <w:numPr>
          <w:ilvl w:val="2"/>
          <w:numId w:val="15"/>
        </w:numPr>
      </w:pPr>
      <w:r w:rsidRPr="002A0B18">
        <w:t>Multa de 20% (vinte por cento) sobre o valor da nota de empenho prejudicada pela conduta do fornecedor, quando do cometimento de quaisquer das infrações elencadas nos subitens 1</w:t>
      </w:r>
      <w:r w:rsidR="003C3714">
        <w:t>4</w:t>
      </w:r>
      <w:r w:rsidRPr="002A0B18">
        <w:t xml:space="preserve">.2.1 a </w:t>
      </w:r>
      <w:r w:rsidR="003C3714">
        <w:t>14</w:t>
      </w:r>
      <w:r w:rsidRPr="002A0B18">
        <w:t>.2.12;</w:t>
      </w:r>
    </w:p>
    <w:p w14:paraId="1DAFAD53" w14:textId="77777777" w:rsidR="00434A15" w:rsidRPr="002A0B18" w:rsidRDefault="00434A15" w:rsidP="00434A15">
      <w:pPr>
        <w:pStyle w:val="Default"/>
        <w:numPr>
          <w:ilvl w:val="2"/>
          <w:numId w:val="15"/>
        </w:numPr>
      </w:pPr>
      <w:r w:rsidRPr="002A0B18">
        <w:t xml:space="preserve">Impedimento de licitar e contratar no âmbito do Poder Executivo do Município de Mallet/PR, pelo prazo máximo de 3 (três) anos, nos casos das faltas previstas nos subitens </w:t>
      </w:r>
      <w:r w:rsidR="003C3714">
        <w:t>14</w:t>
      </w:r>
      <w:r w:rsidRPr="002A0B18">
        <w:t xml:space="preserve">.2.2 a </w:t>
      </w:r>
      <w:r w:rsidR="003C3714">
        <w:t>14</w:t>
      </w:r>
      <w:r w:rsidRPr="002A0B18">
        <w:t>.2.7 do Contrato, quando não se justificar a imposição de penalidade mais grave;</w:t>
      </w:r>
    </w:p>
    <w:p w14:paraId="1DAFAD54" w14:textId="77777777" w:rsidR="00434A15" w:rsidRPr="002A0B18" w:rsidRDefault="00434A15" w:rsidP="00434A15">
      <w:pPr>
        <w:pStyle w:val="Default"/>
        <w:numPr>
          <w:ilvl w:val="2"/>
          <w:numId w:val="15"/>
        </w:numPr>
      </w:pPr>
      <w:r w:rsidRPr="002A0B18">
        <w:t xml:space="preserve">Declaração de inidoneidade para licitar ou contratar no âmbito da Administração Pública direta e indireta de todos os entes federativos, pelo prazo mínimo de 3 (três) anos e máximo de 6 (seis) anos, nos casos dos subitens </w:t>
      </w:r>
      <w:r w:rsidR="003C3714">
        <w:t>14</w:t>
      </w:r>
      <w:r w:rsidRPr="002A0B18">
        <w:t xml:space="preserve">.2.8 a </w:t>
      </w:r>
      <w:r w:rsidR="003C3714">
        <w:t>14</w:t>
      </w:r>
      <w:r w:rsidRPr="002A0B18">
        <w:t>.2.12, bem como, nos demais casos que justifiquem a imposição da penalidade mais grave.</w:t>
      </w:r>
    </w:p>
    <w:p w14:paraId="1DAFAD55" w14:textId="77777777" w:rsidR="00434A15" w:rsidRPr="002A0B18" w:rsidRDefault="00434A15" w:rsidP="00434A15">
      <w:pPr>
        <w:pStyle w:val="Default"/>
        <w:numPr>
          <w:ilvl w:val="1"/>
          <w:numId w:val="15"/>
        </w:numPr>
      </w:pPr>
      <w:r w:rsidRPr="002A0B18">
        <w:t xml:space="preserve">O atraso injustificado na entrega do </w:t>
      </w:r>
      <w:r w:rsidR="00B56C5E">
        <w:t>material/</w:t>
      </w:r>
      <w:r w:rsidRPr="002A0B18">
        <w:t>equipamento empenhado sujeitará o contratado a multa de mora, a qual será calculada da seguinte forma:</w:t>
      </w:r>
    </w:p>
    <w:p w14:paraId="1DAFAD56" w14:textId="77777777" w:rsidR="00434A15" w:rsidRPr="002A0B18" w:rsidRDefault="00434A15" w:rsidP="00434A15">
      <w:pPr>
        <w:pStyle w:val="Default"/>
        <w:numPr>
          <w:ilvl w:val="2"/>
          <w:numId w:val="15"/>
        </w:numPr>
      </w:pPr>
      <w:r w:rsidRPr="002A0B18">
        <w:lastRenderedPageBreak/>
        <w:t>0,5% (cinco décimos por cento) do valor da nota de empenho para cada dia de atraso injustificado no fornecimento dos materiais</w:t>
      </w:r>
      <w:r w:rsidR="005B64A6">
        <w:t>/equipamentos</w:t>
      </w:r>
      <w:r w:rsidRPr="002A0B18">
        <w:t>.</w:t>
      </w:r>
    </w:p>
    <w:p w14:paraId="1DAFAD57" w14:textId="77777777" w:rsidR="00434A15" w:rsidRPr="002A0B18" w:rsidRDefault="00434A15" w:rsidP="00434A15">
      <w:pPr>
        <w:pStyle w:val="Default"/>
        <w:numPr>
          <w:ilvl w:val="2"/>
          <w:numId w:val="15"/>
        </w:numPr>
      </w:pPr>
      <w:r w:rsidRPr="002A0B18">
        <w:t>Após o sexto e até o décimo dia de atraso, a multa passará a ser de 1,0% (um por cento) sobre o valor da nota de empenho prejudicada.</w:t>
      </w:r>
    </w:p>
    <w:p w14:paraId="1DAFAD58" w14:textId="77777777" w:rsidR="00434A15" w:rsidRPr="002A0B18" w:rsidRDefault="00434A15" w:rsidP="00434A15">
      <w:pPr>
        <w:pStyle w:val="Default"/>
        <w:numPr>
          <w:ilvl w:val="2"/>
          <w:numId w:val="15"/>
        </w:numPr>
      </w:pPr>
      <w:r w:rsidRPr="002A0B18">
        <w:t>A mora fica limitada a 10 (dez) dias. Após esse prazo, a entrega será considerada como não realizada e o contrato rescindido.</w:t>
      </w:r>
    </w:p>
    <w:p w14:paraId="1DAFAD59" w14:textId="77777777" w:rsidR="00434A15" w:rsidRPr="002A0B18" w:rsidRDefault="00434A15" w:rsidP="00434A15">
      <w:pPr>
        <w:pStyle w:val="Default"/>
        <w:numPr>
          <w:ilvl w:val="2"/>
          <w:numId w:val="15"/>
        </w:numPr>
      </w:pPr>
      <w:r w:rsidRPr="002A0B18">
        <w:t>A aplicação de multa de mora não impedirá que a Contratante a converta em compensatória e promova a extinção unilateral do contrato com a aplicação cumulada das outras sanções previstas neste Contrato.</w:t>
      </w:r>
    </w:p>
    <w:p w14:paraId="1DAFAD5A" w14:textId="77777777" w:rsidR="00434A15" w:rsidRPr="002A0B18" w:rsidRDefault="00434A15" w:rsidP="00434A15">
      <w:pPr>
        <w:pStyle w:val="Default"/>
        <w:numPr>
          <w:ilvl w:val="1"/>
          <w:numId w:val="15"/>
        </w:numPr>
      </w:pPr>
      <w:r w:rsidRPr="002A0B18">
        <w:t>Na aplicação das sanções serão considerados:</w:t>
      </w:r>
    </w:p>
    <w:p w14:paraId="1DAFAD5B" w14:textId="77777777" w:rsidR="00434A15" w:rsidRPr="002A0B18" w:rsidRDefault="00434A15" w:rsidP="00434A15">
      <w:pPr>
        <w:pStyle w:val="Default"/>
        <w:numPr>
          <w:ilvl w:val="2"/>
          <w:numId w:val="15"/>
        </w:numPr>
      </w:pPr>
      <w:r w:rsidRPr="002A0B18">
        <w:t>A natureza e a gravidade da infração cometida;</w:t>
      </w:r>
    </w:p>
    <w:p w14:paraId="1DAFAD5C" w14:textId="77777777" w:rsidR="00434A15" w:rsidRPr="002A0B18" w:rsidRDefault="00434A15" w:rsidP="00434A15">
      <w:pPr>
        <w:pStyle w:val="Default"/>
        <w:numPr>
          <w:ilvl w:val="2"/>
          <w:numId w:val="15"/>
        </w:numPr>
      </w:pPr>
      <w:r w:rsidRPr="002A0B18">
        <w:t>As peculiaridades do caso concreto;</w:t>
      </w:r>
    </w:p>
    <w:p w14:paraId="1DAFAD5D" w14:textId="77777777" w:rsidR="00434A15" w:rsidRPr="002A0B18" w:rsidRDefault="00434A15" w:rsidP="00434A15">
      <w:pPr>
        <w:pStyle w:val="Default"/>
        <w:numPr>
          <w:ilvl w:val="2"/>
          <w:numId w:val="15"/>
        </w:numPr>
      </w:pPr>
      <w:r w:rsidRPr="002A0B18">
        <w:t>As circunstâncias agravantes ou atenuantes;</w:t>
      </w:r>
    </w:p>
    <w:p w14:paraId="1DAFAD5E" w14:textId="77777777" w:rsidR="00434A15" w:rsidRPr="002A0B18" w:rsidRDefault="00434A15" w:rsidP="00434A15">
      <w:pPr>
        <w:pStyle w:val="Default"/>
        <w:numPr>
          <w:ilvl w:val="2"/>
          <w:numId w:val="15"/>
        </w:numPr>
      </w:pPr>
      <w:r w:rsidRPr="002A0B18">
        <w:t>Os danos que dela provierem para a Administração Pública;</w:t>
      </w:r>
    </w:p>
    <w:p w14:paraId="1DAFAD5F" w14:textId="77777777" w:rsidR="00434A15" w:rsidRPr="002A0B18" w:rsidRDefault="00434A15" w:rsidP="00434A15">
      <w:pPr>
        <w:pStyle w:val="Default"/>
        <w:numPr>
          <w:ilvl w:val="2"/>
          <w:numId w:val="15"/>
        </w:numPr>
      </w:pPr>
      <w:r w:rsidRPr="002A0B18">
        <w:t>A implantação ou o aperfeiçoamento de programa de integridade, conforme normas e orientações dos órgãos de controle.</w:t>
      </w:r>
    </w:p>
    <w:p w14:paraId="1DAFAD60" w14:textId="77777777" w:rsidR="00434A15" w:rsidRPr="002A0B18" w:rsidRDefault="00434A15" w:rsidP="00434A15">
      <w:pPr>
        <w:pStyle w:val="Default"/>
        <w:numPr>
          <w:ilvl w:val="1"/>
          <w:numId w:val="15"/>
        </w:numPr>
      </w:pPr>
      <w:r w:rsidRPr="002A0B18">
        <w:t xml:space="preserve">A sanção estabelecida no subitem </w:t>
      </w:r>
      <w:r w:rsidR="003C3714">
        <w:t>14</w:t>
      </w:r>
      <w:r w:rsidRPr="002A0B18">
        <w:t>.3.4 será precedida de análise jurídica e observará as seguintes regras:</w:t>
      </w:r>
    </w:p>
    <w:p w14:paraId="1DAFAD61" w14:textId="77777777" w:rsidR="00434A15" w:rsidRPr="002A0B18" w:rsidRDefault="00434A15" w:rsidP="00434A15">
      <w:pPr>
        <w:pStyle w:val="Default"/>
        <w:numPr>
          <w:ilvl w:val="2"/>
          <w:numId w:val="15"/>
        </w:numPr>
      </w:pPr>
      <w:r w:rsidRPr="002A0B18">
        <w:t>Será de competência exclusiva de Secretário Municipal;</w:t>
      </w:r>
    </w:p>
    <w:p w14:paraId="1DAFAD62" w14:textId="77777777" w:rsidR="00434A15" w:rsidRPr="002A0B18" w:rsidRDefault="00434A15" w:rsidP="00434A15">
      <w:pPr>
        <w:pStyle w:val="Default"/>
        <w:numPr>
          <w:ilvl w:val="2"/>
          <w:numId w:val="15"/>
        </w:numPr>
      </w:pPr>
      <w:r w:rsidRPr="002A0B18">
        <w:t>Poderá ser aplicada cumulativamente com as sanções de advertência, impedimento de licitar e contratar e declaração de inidoneidade para licitar e contratar.</w:t>
      </w:r>
    </w:p>
    <w:p w14:paraId="1DAFAD63" w14:textId="77777777" w:rsidR="00434A15" w:rsidRPr="002A0B18" w:rsidRDefault="00434A15" w:rsidP="00434A15">
      <w:pPr>
        <w:pStyle w:val="Default"/>
        <w:numPr>
          <w:ilvl w:val="1"/>
          <w:numId w:val="15"/>
        </w:numPr>
      </w:pPr>
      <w:r w:rsidRPr="002A0B18">
        <w:t>Se a multa aplicada e as indenizações cabíveis forem superiores ao valor de pagamento eventualmente devido pela Contratante ao Contratado, além da perda desse valor, a diferença será descontada da garantia prestada ou cobrada judicialmente.</w:t>
      </w:r>
    </w:p>
    <w:p w14:paraId="1DAFAD64" w14:textId="77777777" w:rsidR="00434A15" w:rsidRPr="002A0B18" w:rsidRDefault="00434A15" w:rsidP="00434A15">
      <w:pPr>
        <w:pStyle w:val="Default"/>
        <w:numPr>
          <w:ilvl w:val="1"/>
          <w:numId w:val="15"/>
        </w:numPr>
      </w:pPr>
      <w:r w:rsidRPr="002A0B18">
        <w:t>A aplicação das sanções previstas no Contrato não exclui, em hipótese alguma, a obrigação de reparação integral do dano causado à Administração Pública.</w:t>
      </w:r>
    </w:p>
    <w:p w14:paraId="1DAFAD65" w14:textId="77777777" w:rsidR="00434A15" w:rsidRPr="002A0B18" w:rsidRDefault="00434A15" w:rsidP="00434A15">
      <w:pPr>
        <w:pStyle w:val="Default"/>
        <w:numPr>
          <w:ilvl w:val="1"/>
          <w:numId w:val="15"/>
        </w:numPr>
      </w:pPr>
      <w:r w:rsidRPr="002A0B18">
        <w:t>O atraso na entrega dos equipamentos solicitados com relação ao prazo previsto no contrato ou autorizado pelo fiscal constituirá a contratada em mora, independentemente de citação.</w:t>
      </w:r>
    </w:p>
    <w:p w14:paraId="1DAFAD66" w14:textId="77777777" w:rsidR="00434A15" w:rsidRPr="002A0B18" w:rsidRDefault="00434A15" w:rsidP="00434A15">
      <w:pPr>
        <w:pStyle w:val="Default"/>
        <w:numPr>
          <w:ilvl w:val="1"/>
          <w:numId w:val="15"/>
        </w:numPr>
      </w:pPr>
      <w:r w:rsidRPr="002A0B18">
        <w:lastRenderedPageBreak/>
        <w:t>A aplicação das sanções de que trata o presente item será processada nos termos do Decreto Municipal nº 264/2022.</w:t>
      </w:r>
    </w:p>
    <w:p w14:paraId="1DAFAD67" w14:textId="77777777" w:rsidR="00434A15" w:rsidRPr="002A0B18" w:rsidRDefault="00434A15" w:rsidP="00434A15">
      <w:pPr>
        <w:pStyle w:val="Ttulo"/>
      </w:pPr>
      <w:r w:rsidRPr="002A0B18">
        <w:t>DA FISCALIZAÇÃO DO CONTRATO:</w:t>
      </w:r>
    </w:p>
    <w:p w14:paraId="1DAFAD68"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69"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6A"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6B"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6C"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6D"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6E"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6F"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70"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71"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72"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73"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74"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75"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76" w14:textId="77777777" w:rsidR="00BD6062" w:rsidRPr="00BD6062" w:rsidRDefault="00BD6062" w:rsidP="00BD6062">
      <w:pPr>
        <w:pStyle w:val="PargrafodaLista"/>
        <w:numPr>
          <w:ilvl w:val="0"/>
          <w:numId w:val="16"/>
        </w:numPr>
        <w:overflowPunct/>
        <w:spacing w:after="160" w:line="276" w:lineRule="auto"/>
        <w:rPr>
          <w:rFonts w:eastAsia="Calibri"/>
          <w:vanish/>
          <w:color w:val="000000"/>
          <w:sz w:val="24"/>
          <w:szCs w:val="24"/>
        </w:rPr>
      </w:pPr>
    </w:p>
    <w:p w14:paraId="1DAFAD77" w14:textId="77777777" w:rsidR="00434A15" w:rsidRPr="002A0B18" w:rsidRDefault="00434A15" w:rsidP="00BD6062">
      <w:pPr>
        <w:pStyle w:val="Default"/>
        <w:numPr>
          <w:ilvl w:val="1"/>
          <w:numId w:val="16"/>
        </w:numPr>
      </w:pPr>
      <w:r w:rsidRPr="002A0B18">
        <w:t>Fica nomeado fiscal do presente contrato o seguinte servidor:</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4105"/>
        <w:gridCol w:w="1189"/>
      </w:tblGrid>
      <w:tr w:rsidR="00434A15" w:rsidRPr="002A0B18" w14:paraId="1DAFAD7B" w14:textId="77777777" w:rsidTr="00ED12BC">
        <w:trPr>
          <w:jc w:val="center"/>
        </w:trPr>
        <w:tc>
          <w:tcPr>
            <w:tcW w:w="3781" w:type="dxa"/>
            <w:shd w:val="clear" w:color="auto" w:fill="D9D9D9"/>
            <w:vAlign w:val="center"/>
          </w:tcPr>
          <w:p w14:paraId="1DAFAD78" w14:textId="77777777" w:rsidR="00434A15" w:rsidRPr="002A0B18" w:rsidRDefault="00434A15" w:rsidP="00ED12BC">
            <w:pPr>
              <w:spacing w:before="40" w:after="0"/>
              <w:jc w:val="center"/>
              <w:rPr>
                <w:b/>
              </w:rPr>
            </w:pPr>
            <w:r w:rsidRPr="002A0B18">
              <w:rPr>
                <w:b/>
              </w:rPr>
              <w:t>Secretaria</w:t>
            </w:r>
          </w:p>
        </w:tc>
        <w:tc>
          <w:tcPr>
            <w:tcW w:w="4105" w:type="dxa"/>
            <w:shd w:val="clear" w:color="auto" w:fill="D9D9D9"/>
            <w:vAlign w:val="center"/>
          </w:tcPr>
          <w:p w14:paraId="1DAFAD79" w14:textId="77777777" w:rsidR="00434A15" w:rsidRPr="002A0B18" w:rsidRDefault="00434A15" w:rsidP="00ED12BC">
            <w:pPr>
              <w:spacing w:before="40" w:after="0"/>
              <w:jc w:val="center"/>
              <w:rPr>
                <w:b/>
              </w:rPr>
            </w:pPr>
            <w:r w:rsidRPr="002A0B18">
              <w:rPr>
                <w:b/>
              </w:rPr>
              <w:t>Fiscal</w:t>
            </w:r>
          </w:p>
        </w:tc>
        <w:tc>
          <w:tcPr>
            <w:tcW w:w="1189" w:type="dxa"/>
            <w:shd w:val="clear" w:color="auto" w:fill="D9D9D9"/>
            <w:vAlign w:val="center"/>
          </w:tcPr>
          <w:p w14:paraId="1DAFAD7A" w14:textId="77777777" w:rsidR="00434A15" w:rsidRPr="002A0B18" w:rsidRDefault="00434A15" w:rsidP="00ED12BC">
            <w:pPr>
              <w:spacing w:before="40" w:after="0"/>
              <w:jc w:val="center"/>
              <w:rPr>
                <w:b/>
              </w:rPr>
            </w:pPr>
            <w:r w:rsidRPr="002A0B18">
              <w:rPr>
                <w:b/>
              </w:rPr>
              <w:t>Portaria</w:t>
            </w:r>
          </w:p>
        </w:tc>
      </w:tr>
      <w:tr w:rsidR="00434A15" w:rsidRPr="002A0B18" w14:paraId="1DAFAD7F" w14:textId="77777777" w:rsidTr="00ED12BC">
        <w:trPr>
          <w:jc w:val="center"/>
        </w:trPr>
        <w:tc>
          <w:tcPr>
            <w:tcW w:w="3781" w:type="dxa"/>
            <w:shd w:val="clear" w:color="auto" w:fill="auto"/>
            <w:vAlign w:val="center"/>
          </w:tcPr>
          <w:p w14:paraId="1DAFAD7C" w14:textId="77777777" w:rsidR="00434A15" w:rsidRPr="002A0B18" w:rsidRDefault="00434A15" w:rsidP="00ED12BC">
            <w:pPr>
              <w:spacing w:before="40" w:after="0"/>
              <w:jc w:val="center"/>
            </w:pPr>
          </w:p>
        </w:tc>
        <w:tc>
          <w:tcPr>
            <w:tcW w:w="4105" w:type="dxa"/>
            <w:shd w:val="clear" w:color="auto" w:fill="auto"/>
            <w:vAlign w:val="center"/>
          </w:tcPr>
          <w:p w14:paraId="1DAFAD7D" w14:textId="77777777" w:rsidR="00434A15" w:rsidRPr="002A0B18" w:rsidRDefault="00434A15" w:rsidP="00ED12BC">
            <w:pPr>
              <w:spacing w:before="40" w:after="0"/>
              <w:jc w:val="center"/>
            </w:pPr>
          </w:p>
        </w:tc>
        <w:tc>
          <w:tcPr>
            <w:tcW w:w="1189" w:type="dxa"/>
            <w:shd w:val="clear" w:color="auto" w:fill="auto"/>
            <w:vAlign w:val="center"/>
          </w:tcPr>
          <w:p w14:paraId="1DAFAD7E" w14:textId="77777777" w:rsidR="00434A15" w:rsidRPr="002A0B18" w:rsidRDefault="00434A15" w:rsidP="00ED12BC">
            <w:pPr>
              <w:spacing w:before="40" w:after="0"/>
              <w:jc w:val="center"/>
            </w:pPr>
          </w:p>
        </w:tc>
      </w:tr>
    </w:tbl>
    <w:p w14:paraId="1DAFAD80" w14:textId="77777777" w:rsidR="00434A15" w:rsidRPr="002A0B18" w:rsidRDefault="00434A15" w:rsidP="00434A15">
      <w:pPr>
        <w:pStyle w:val="Default"/>
        <w:ind w:left="964" w:firstLine="0"/>
      </w:pPr>
    </w:p>
    <w:p w14:paraId="1DAFAD81" w14:textId="77777777" w:rsidR="00434A15" w:rsidRPr="002A0B18" w:rsidRDefault="00434A15" w:rsidP="00434A15">
      <w:pPr>
        <w:pStyle w:val="Default"/>
        <w:numPr>
          <w:ilvl w:val="1"/>
          <w:numId w:val="16"/>
        </w:numPr>
      </w:pPr>
      <w:r w:rsidRPr="002A0B18">
        <w:t>Caberá ao fiscal de contrato as seguintes atribuições:</w:t>
      </w:r>
    </w:p>
    <w:p w14:paraId="1DAFAD82" w14:textId="77777777" w:rsidR="00434A15" w:rsidRPr="002A0B18" w:rsidRDefault="00434A15" w:rsidP="00434A15">
      <w:pPr>
        <w:pStyle w:val="Default"/>
        <w:numPr>
          <w:ilvl w:val="2"/>
          <w:numId w:val="16"/>
        </w:numPr>
      </w:pPr>
      <w:r w:rsidRPr="002A0B18">
        <w:t>Anotar em registro próprio todas as ocorrências relacionadas com a execução do contrato, indicando dia, mês e ano, bem como o nome dos funcionários eventualmente envolvidos;</w:t>
      </w:r>
    </w:p>
    <w:p w14:paraId="1DAFAD83" w14:textId="77777777" w:rsidR="00434A15" w:rsidRPr="002A0B18" w:rsidRDefault="00434A15" w:rsidP="00434A15">
      <w:pPr>
        <w:pStyle w:val="Default"/>
        <w:numPr>
          <w:ilvl w:val="2"/>
          <w:numId w:val="16"/>
        </w:numPr>
      </w:pPr>
      <w:r w:rsidRPr="002A0B18">
        <w:t>Determinar o que for necessário à regularização das falhas ou defeitos observados;</w:t>
      </w:r>
    </w:p>
    <w:p w14:paraId="1DAFAD84" w14:textId="77777777" w:rsidR="00434A15" w:rsidRPr="002A0B18" w:rsidRDefault="00434A15" w:rsidP="00434A15">
      <w:pPr>
        <w:pStyle w:val="Default"/>
        <w:numPr>
          <w:ilvl w:val="2"/>
          <w:numId w:val="16"/>
        </w:numPr>
      </w:pPr>
      <w:r w:rsidRPr="002A0B18">
        <w:t>Esclarecer prontamente as dúvidas administrativas e técnicas e divergências surgidas na execução do objeto contratado;</w:t>
      </w:r>
    </w:p>
    <w:p w14:paraId="1DAFAD85" w14:textId="77777777" w:rsidR="00434A15" w:rsidRPr="002A0B18" w:rsidRDefault="00434A15" w:rsidP="00434A15">
      <w:pPr>
        <w:pStyle w:val="Default"/>
        <w:numPr>
          <w:ilvl w:val="2"/>
          <w:numId w:val="16"/>
        </w:numPr>
      </w:pPr>
      <w:r w:rsidRPr="002A0B18">
        <w:t>Expedir, através de notificações e/ou relatório de vistoria, as ocorrências e fazer as determinações e comunicações necessárias à perfeita execução dos serviços, observada as disposições do Decreto Municipal nº 264/2022;</w:t>
      </w:r>
    </w:p>
    <w:p w14:paraId="1DAFAD86" w14:textId="77777777" w:rsidR="00434A15" w:rsidRPr="002A0B18" w:rsidRDefault="00434A15" w:rsidP="00434A15">
      <w:pPr>
        <w:pStyle w:val="Default"/>
        <w:numPr>
          <w:ilvl w:val="2"/>
          <w:numId w:val="16"/>
        </w:numPr>
      </w:pPr>
      <w:r w:rsidRPr="002A0B18">
        <w:t>Adotar as medidas preventivas de controle dos contratos, inclusive manifestar-se a respeito da eventual suspensão da entrega dos bens contratados;</w:t>
      </w:r>
    </w:p>
    <w:p w14:paraId="1DAFAD87" w14:textId="77777777" w:rsidR="00434A15" w:rsidRPr="002A0B18" w:rsidRDefault="00434A15" w:rsidP="00434A15">
      <w:pPr>
        <w:pStyle w:val="Default"/>
        <w:numPr>
          <w:ilvl w:val="2"/>
          <w:numId w:val="16"/>
        </w:numPr>
      </w:pPr>
      <w:r w:rsidRPr="002A0B18">
        <w:t>Receber designação e manter contato com o preposto da Contratada, e se for necessário, promover reuniões periódicas ou especiais para a resolução de problemas relativos à entrega dos bens;</w:t>
      </w:r>
    </w:p>
    <w:p w14:paraId="1DAFAD88" w14:textId="77777777" w:rsidR="00434A15" w:rsidRPr="002A0B18" w:rsidRDefault="00434A15" w:rsidP="00434A15">
      <w:pPr>
        <w:pStyle w:val="Default"/>
        <w:numPr>
          <w:ilvl w:val="2"/>
          <w:numId w:val="16"/>
        </w:numPr>
      </w:pPr>
      <w:r w:rsidRPr="002A0B18">
        <w:t>Requerer da Contratada testes, exames e ensaios, quando necessário, no sentido de promoção de controle de qualidade dos bens a serem adquiridos, correndo as custas decorrentes por conta da Contratada;</w:t>
      </w:r>
    </w:p>
    <w:p w14:paraId="1DAFAD89" w14:textId="77777777" w:rsidR="00434A15" w:rsidRPr="002A0B18" w:rsidRDefault="00434A15" w:rsidP="00434A15">
      <w:pPr>
        <w:pStyle w:val="Default"/>
        <w:numPr>
          <w:ilvl w:val="2"/>
          <w:numId w:val="16"/>
        </w:numPr>
      </w:pPr>
      <w:r w:rsidRPr="002A0B18">
        <w:t>Realizar o recebimento provisório do contrato e, quando designado, o recebimento definitivo;</w:t>
      </w:r>
    </w:p>
    <w:p w14:paraId="1DAFAD8A" w14:textId="77777777" w:rsidR="00434A15" w:rsidRPr="002A0B18" w:rsidRDefault="00434A15" w:rsidP="00434A15">
      <w:pPr>
        <w:pStyle w:val="Default"/>
        <w:numPr>
          <w:ilvl w:val="2"/>
          <w:numId w:val="16"/>
        </w:numPr>
      </w:pPr>
      <w:r w:rsidRPr="002A0B18">
        <w:t>Conferir e certificar as notas fiscais relativas às aquisições;</w:t>
      </w:r>
    </w:p>
    <w:p w14:paraId="1DAFAD8B" w14:textId="77777777" w:rsidR="00434A15" w:rsidRPr="002A0B18" w:rsidRDefault="00434A15" w:rsidP="00434A15">
      <w:pPr>
        <w:pStyle w:val="Default"/>
        <w:numPr>
          <w:ilvl w:val="2"/>
          <w:numId w:val="16"/>
        </w:numPr>
      </w:pPr>
      <w:r w:rsidRPr="002A0B18">
        <w:lastRenderedPageBreak/>
        <w:t xml:space="preserve">Encaminhar as notas fiscais dos produtos aceitos, após certificação do gestor, para pagamento; </w:t>
      </w:r>
    </w:p>
    <w:p w14:paraId="1DAFAD8C" w14:textId="77777777" w:rsidR="00434A15" w:rsidRPr="002A0B18" w:rsidRDefault="00434A15" w:rsidP="00434A15">
      <w:pPr>
        <w:pStyle w:val="Default"/>
        <w:numPr>
          <w:ilvl w:val="2"/>
          <w:numId w:val="16"/>
        </w:numPr>
      </w:pPr>
      <w:r w:rsidRPr="002A0B18">
        <w:t>Propor à autoridade competente a abertura de procedimento administrativo para apuração de responsabilidade;</w:t>
      </w:r>
    </w:p>
    <w:p w14:paraId="1DAFAD8D" w14:textId="77777777" w:rsidR="00434A15" w:rsidRPr="002A0B18" w:rsidRDefault="00434A15" w:rsidP="00434A15">
      <w:pPr>
        <w:pStyle w:val="Default"/>
        <w:numPr>
          <w:ilvl w:val="2"/>
          <w:numId w:val="16"/>
        </w:numPr>
      </w:pPr>
      <w:r w:rsidRPr="002A0B18">
        <w:t>Verificar as obrigações e encargos sociais e trabalhistas da Contratada, através da emissão periódica das negativas correspondentes, cujo descumprimento ensejará a aplicação de sanções administrativas, previstas no instrumento convocatório, podendo culminar na extinção do contrato;</w:t>
      </w:r>
    </w:p>
    <w:p w14:paraId="1DAFAD8E" w14:textId="77777777" w:rsidR="00434A15" w:rsidRPr="002A0B18" w:rsidRDefault="00434A15" w:rsidP="00434A15">
      <w:pPr>
        <w:pStyle w:val="Default"/>
        <w:numPr>
          <w:ilvl w:val="2"/>
          <w:numId w:val="16"/>
        </w:numPr>
      </w:pPr>
      <w:r w:rsidRPr="002A0B18">
        <w:t>Dar parecer técnico nos pedidos de alterações contratuais;</w:t>
      </w:r>
    </w:p>
    <w:p w14:paraId="1DAFAD8F" w14:textId="77777777" w:rsidR="00434A15" w:rsidRPr="002A0B18" w:rsidRDefault="00434A15" w:rsidP="00434A15">
      <w:pPr>
        <w:pStyle w:val="Default"/>
        <w:numPr>
          <w:ilvl w:val="2"/>
          <w:numId w:val="16"/>
        </w:numPr>
      </w:pPr>
      <w:r w:rsidRPr="002A0B18">
        <w:t>Encaminhar os apontamentos à autoridade competente para as providências cabíveis.</w:t>
      </w:r>
    </w:p>
    <w:p w14:paraId="1DAFAD90" w14:textId="77777777" w:rsidR="00434A15" w:rsidRPr="002A0B18" w:rsidRDefault="00434A15" w:rsidP="00434A15">
      <w:pPr>
        <w:pStyle w:val="Default"/>
        <w:numPr>
          <w:ilvl w:val="1"/>
          <w:numId w:val="16"/>
        </w:numPr>
      </w:pPr>
      <w:r w:rsidRPr="002A0B18">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1DAFAD91" w14:textId="77777777" w:rsidR="00434A15" w:rsidRPr="002A0B18" w:rsidRDefault="00434A15" w:rsidP="00434A15">
      <w:pPr>
        <w:pStyle w:val="Default"/>
        <w:numPr>
          <w:ilvl w:val="1"/>
          <w:numId w:val="16"/>
        </w:numPr>
      </w:pPr>
      <w:r w:rsidRPr="002A0B18">
        <w:t>Toda comunicação entre a Contratada e o fiscal de contrato da Contratante ocorrerá por escrito, via sistema de protocolo, e-mail, aplicativo de troca de mensagem ou outros, a ser definido em reunião com representante da Contratada, cujo documento ficará em posse do fiscal para servir de prova em eventual procedimento administrativo sancionatório.</w:t>
      </w:r>
    </w:p>
    <w:p w14:paraId="1DAFAD92" w14:textId="77777777" w:rsidR="00434A15" w:rsidRPr="002A0B18" w:rsidRDefault="00434A15" w:rsidP="00434A15">
      <w:pPr>
        <w:pStyle w:val="Ttulo"/>
      </w:pPr>
      <w:r w:rsidRPr="002A0B18">
        <w:t>DA SUBCONTRATAÇÃO:</w:t>
      </w:r>
    </w:p>
    <w:p w14:paraId="1DAFAD93"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4"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5"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6"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7"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8"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9"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A"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B"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C"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D"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E"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9F"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A0"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A1"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A2"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A3" w14:textId="77777777" w:rsidR="00434A15" w:rsidRDefault="00434A15" w:rsidP="00BD6062">
      <w:pPr>
        <w:pStyle w:val="Default"/>
        <w:numPr>
          <w:ilvl w:val="1"/>
          <w:numId w:val="17"/>
        </w:numPr>
      </w:pPr>
      <w:r w:rsidRPr="002A0B18">
        <w:t>Fica vedada a subcontratação total ou parcial do objeto do presente contrato, a associação do contratado com outrem, a cessão ou transferência, total ou parcial, bem como a fusão, cisão ou incorporação, não admitidas no edital e neste instrumento contratual.</w:t>
      </w:r>
    </w:p>
    <w:p w14:paraId="1DAFADA4" w14:textId="77777777" w:rsidR="00434A15" w:rsidRPr="002A0B18" w:rsidRDefault="00434A15" w:rsidP="00434A15">
      <w:pPr>
        <w:pStyle w:val="Ttulo"/>
      </w:pPr>
      <w:r w:rsidRPr="002A0B18">
        <w:t>DA PREVISÃO ORÇAMENTÁRIA:</w:t>
      </w:r>
    </w:p>
    <w:p w14:paraId="1DAFADA5" w14:textId="77777777" w:rsidR="00BD6062" w:rsidRPr="00BD6062" w:rsidRDefault="00BD6062" w:rsidP="00BD6062">
      <w:pPr>
        <w:pStyle w:val="PargrafodaLista"/>
        <w:numPr>
          <w:ilvl w:val="0"/>
          <w:numId w:val="17"/>
        </w:numPr>
        <w:overflowPunct/>
        <w:spacing w:after="160" w:line="276" w:lineRule="auto"/>
        <w:rPr>
          <w:rFonts w:eastAsia="Calibri"/>
          <w:vanish/>
          <w:color w:val="000000"/>
          <w:sz w:val="24"/>
          <w:szCs w:val="24"/>
        </w:rPr>
      </w:pPr>
    </w:p>
    <w:p w14:paraId="1DAFADA6" w14:textId="77777777" w:rsidR="00434A15" w:rsidRPr="002A0B18" w:rsidRDefault="007141A3" w:rsidP="00BD6062">
      <w:pPr>
        <w:pStyle w:val="Default"/>
        <w:numPr>
          <w:ilvl w:val="1"/>
          <w:numId w:val="17"/>
        </w:numPr>
      </w:pPr>
      <w:r>
        <w:t>Os valores estimados para o presente processo são os seguintes</w:t>
      </w:r>
      <w:r w:rsidR="00434A15" w:rsidRPr="002A0B18">
        <w:t>:</w:t>
      </w:r>
    </w:p>
    <w:tbl>
      <w:tblPr>
        <w:tblW w:w="734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268"/>
        <w:gridCol w:w="1861"/>
        <w:gridCol w:w="2211"/>
      </w:tblGrid>
      <w:tr w:rsidR="007141A3" w:rsidRPr="007141A3" w14:paraId="1DAFADA8" w14:textId="77777777" w:rsidTr="00804356">
        <w:trPr>
          <w:trHeight w:val="228"/>
          <w:jc w:val="center"/>
        </w:trPr>
        <w:tc>
          <w:tcPr>
            <w:tcW w:w="7340" w:type="dxa"/>
            <w:gridSpan w:val="3"/>
            <w:tcBorders>
              <w:bottom w:val="single" w:sz="12" w:space="0" w:color="666666"/>
            </w:tcBorders>
            <w:shd w:val="clear" w:color="auto" w:fill="auto"/>
            <w:vAlign w:val="center"/>
          </w:tcPr>
          <w:p w14:paraId="1DAFADA7" w14:textId="77777777" w:rsidR="007141A3" w:rsidRPr="007141A3" w:rsidRDefault="007141A3" w:rsidP="00804356">
            <w:pPr>
              <w:spacing w:after="0"/>
              <w:jc w:val="center"/>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VALORES ESTIMADOS POR SECRETARIA</w:t>
            </w:r>
          </w:p>
        </w:tc>
      </w:tr>
      <w:tr w:rsidR="007141A3" w:rsidRPr="007141A3" w14:paraId="1DAFADAC" w14:textId="77777777" w:rsidTr="00804356">
        <w:trPr>
          <w:trHeight w:val="228"/>
          <w:jc w:val="center"/>
        </w:trPr>
        <w:tc>
          <w:tcPr>
            <w:tcW w:w="3268" w:type="dxa"/>
            <w:shd w:val="clear" w:color="auto" w:fill="CCCCCC"/>
            <w:vAlign w:val="center"/>
          </w:tcPr>
          <w:p w14:paraId="1DAFADA9" w14:textId="77777777" w:rsidR="007141A3" w:rsidRPr="007141A3" w:rsidRDefault="007141A3" w:rsidP="00804356">
            <w:pPr>
              <w:spacing w:after="0"/>
              <w:jc w:val="center"/>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Secretaria</w:t>
            </w:r>
          </w:p>
        </w:tc>
        <w:tc>
          <w:tcPr>
            <w:tcW w:w="1861" w:type="dxa"/>
            <w:shd w:val="clear" w:color="auto" w:fill="CCCCCC"/>
            <w:vAlign w:val="center"/>
          </w:tcPr>
          <w:p w14:paraId="1DAFADAA" w14:textId="77777777" w:rsidR="007141A3" w:rsidRPr="007141A3" w:rsidRDefault="007141A3" w:rsidP="00804356">
            <w:pPr>
              <w:spacing w:after="0"/>
              <w:jc w:val="center"/>
              <w:rPr>
                <w:rFonts w:ascii="Times New Roman" w:hAnsi="Times New Roman" w:cs="Times New Roman"/>
                <w:b/>
                <w:color w:val="000000"/>
                <w:sz w:val="18"/>
                <w:szCs w:val="18"/>
              </w:rPr>
            </w:pPr>
            <w:r w:rsidRPr="007141A3">
              <w:rPr>
                <w:rFonts w:ascii="Times New Roman" w:hAnsi="Times New Roman" w:cs="Times New Roman"/>
                <w:b/>
                <w:color w:val="000000"/>
                <w:sz w:val="18"/>
                <w:szCs w:val="18"/>
              </w:rPr>
              <w:t>Aquisição (comum):</w:t>
            </w:r>
          </w:p>
        </w:tc>
        <w:tc>
          <w:tcPr>
            <w:tcW w:w="2211" w:type="dxa"/>
            <w:shd w:val="clear" w:color="auto" w:fill="CCCCCC"/>
            <w:vAlign w:val="center"/>
          </w:tcPr>
          <w:p w14:paraId="1DAFADAB" w14:textId="77777777" w:rsidR="007141A3" w:rsidRPr="007141A3" w:rsidRDefault="007141A3" w:rsidP="00804356">
            <w:pPr>
              <w:spacing w:after="0"/>
              <w:jc w:val="center"/>
              <w:rPr>
                <w:rFonts w:ascii="Times New Roman" w:hAnsi="Times New Roman" w:cs="Times New Roman"/>
                <w:b/>
                <w:color w:val="000000"/>
                <w:sz w:val="18"/>
                <w:szCs w:val="18"/>
              </w:rPr>
            </w:pPr>
            <w:r w:rsidRPr="007141A3">
              <w:rPr>
                <w:rFonts w:ascii="Times New Roman" w:hAnsi="Times New Roman" w:cs="Times New Roman"/>
                <w:b/>
                <w:color w:val="000000"/>
                <w:sz w:val="18"/>
                <w:szCs w:val="18"/>
              </w:rPr>
              <w:t>Aquisição (permanente):</w:t>
            </w:r>
          </w:p>
        </w:tc>
      </w:tr>
      <w:tr w:rsidR="007141A3" w:rsidRPr="007141A3" w14:paraId="1DAFADB0" w14:textId="77777777" w:rsidTr="00804356">
        <w:trPr>
          <w:trHeight w:val="228"/>
          <w:jc w:val="center"/>
        </w:trPr>
        <w:tc>
          <w:tcPr>
            <w:tcW w:w="3268" w:type="dxa"/>
            <w:shd w:val="clear" w:color="auto" w:fill="auto"/>
            <w:vAlign w:val="center"/>
          </w:tcPr>
          <w:p w14:paraId="1DAFADAD"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Fazenda:</w:t>
            </w:r>
          </w:p>
        </w:tc>
        <w:tc>
          <w:tcPr>
            <w:tcW w:w="1861" w:type="dxa"/>
            <w:shd w:val="clear" w:color="auto" w:fill="auto"/>
            <w:vAlign w:val="center"/>
          </w:tcPr>
          <w:p w14:paraId="1DAFADAE"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1DAFADAF"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B4" w14:textId="77777777" w:rsidTr="00804356">
        <w:trPr>
          <w:trHeight w:val="228"/>
          <w:jc w:val="center"/>
        </w:trPr>
        <w:tc>
          <w:tcPr>
            <w:tcW w:w="3268" w:type="dxa"/>
            <w:shd w:val="clear" w:color="auto" w:fill="CCCCCC"/>
            <w:vAlign w:val="center"/>
          </w:tcPr>
          <w:p w14:paraId="1DAFADB1"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Administração:</w:t>
            </w:r>
          </w:p>
        </w:tc>
        <w:tc>
          <w:tcPr>
            <w:tcW w:w="1861" w:type="dxa"/>
            <w:shd w:val="clear" w:color="auto" w:fill="CCCCCC"/>
            <w:vAlign w:val="center"/>
          </w:tcPr>
          <w:p w14:paraId="1DAFADB2"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1DAFADB3"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B8" w14:textId="77777777" w:rsidTr="00804356">
        <w:trPr>
          <w:jc w:val="center"/>
        </w:trPr>
        <w:tc>
          <w:tcPr>
            <w:tcW w:w="3268" w:type="dxa"/>
            <w:shd w:val="clear" w:color="auto" w:fill="auto"/>
            <w:vAlign w:val="center"/>
          </w:tcPr>
          <w:p w14:paraId="1DAFADB5"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Gabinete:</w:t>
            </w:r>
          </w:p>
        </w:tc>
        <w:tc>
          <w:tcPr>
            <w:tcW w:w="1861" w:type="dxa"/>
            <w:shd w:val="clear" w:color="auto" w:fill="auto"/>
            <w:vAlign w:val="center"/>
          </w:tcPr>
          <w:p w14:paraId="1DAFADB6"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1DAFADB7"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BC" w14:textId="77777777" w:rsidTr="00804356">
        <w:trPr>
          <w:jc w:val="center"/>
        </w:trPr>
        <w:tc>
          <w:tcPr>
            <w:tcW w:w="3268" w:type="dxa"/>
            <w:shd w:val="clear" w:color="auto" w:fill="CCCCCC"/>
            <w:vAlign w:val="center"/>
          </w:tcPr>
          <w:p w14:paraId="1DAFADB9"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lastRenderedPageBreak/>
              <w:t>Educação:</w:t>
            </w:r>
          </w:p>
        </w:tc>
        <w:tc>
          <w:tcPr>
            <w:tcW w:w="1861" w:type="dxa"/>
            <w:shd w:val="clear" w:color="auto" w:fill="CCCCCC"/>
            <w:vAlign w:val="center"/>
          </w:tcPr>
          <w:p w14:paraId="1DAFADBA"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1DAFADBB"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C0" w14:textId="77777777" w:rsidTr="00804356">
        <w:trPr>
          <w:jc w:val="center"/>
        </w:trPr>
        <w:tc>
          <w:tcPr>
            <w:tcW w:w="3268" w:type="dxa"/>
            <w:shd w:val="clear" w:color="auto" w:fill="auto"/>
            <w:vAlign w:val="center"/>
          </w:tcPr>
          <w:p w14:paraId="1DAFADBD"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Família e Desenvolvimento Social:</w:t>
            </w:r>
          </w:p>
        </w:tc>
        <w:tc>
          <w:tcPr>
            <w:tcW w:w="1861" w:type="dxa"/>
            <w:shd w:val="clear" w:color="auto" w:fill="auto"/>
            <w:vAlign w:val="center"/>
          </w:tcPr>
          <w:p w14:paraId="1DAFADBE"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1DAFADBF"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C4" w14:textId="77777777" w:rsidTr="00804356">
        <w:trPr>
          <w:jc w:val="center"/>
        </w:trPr>
        <w:tc>
          <w:tcPr>
            <w:tcW w:w="3268" w:type="dxa"/>
            <w:shd w:val="clear" w:color="auto" w:fill="CCCCCC"/>
            <w:vAlign w:val="center"/>
          </w:tcPr>
          <w:p w14:paraId="1DAFADC1"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Agropecuária e Abastecimento:</w:t>
            </w:r>
          </w:p>
        </w:tc>
        <w:tc>
          <w:tcPr>
            <w:tcW w:w="1861" w:type="dxa"/>
            <w:shd w:val="clear" w:color="auto" w:fill="CCCCCC"/>
            <w:vAlign w:val="center"/>
          </w:tcPr>
          <w:p w14:paraId="1DAFADC2"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1DAFADC3"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C8" w14:textId="77777777" w:rsidTr="00804356">
        <w:trPr>
          <w:jc w:val="center"/>
        </w:trPr>
        <w:tc>
          <w:tcPr>
            <w:tcW w:w="3268" w:type="dxa"/>
            <w:shd w:val="clear" w:color="auto" w:fill="auto"/>
            <w:vAlign w:val="center"/>
          </w:tcPr>
          <w:p w14:paraId="1DAFADC5"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Saúde:</w:t>
            </w:r>
          </w:p>
        </w:tc>
        <w:tc>
          <w:tcPr>
            <w:tcW w:w="1861" w:type="dxa"/>
            <w:shd w:val="clear" w:color="auto" w:fill="auto"/>
            <w:vAlign w:val="center"/>
          </w:tcPr>
          <w:p w14:paraId="1DAFADC6"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1DAFADC7"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CC" w14:textId="77777777" w:rsidTr="00804356">
        <w:trPr>
          <w:jc w:val="center"/>
        </w:trPr>
        <w:tc>
          <w:tcPr>
            <w:tcW w:w="3268" w:type="dxa"/>
            <w:shd w:val="clear" w:color="auto" w:fill="CCCCCC"/>
            <w:vAlign w:val="center"/>
          </w:tcPr>
          <w:p w14:paraId="1DAFADC9"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Obras e Serviços Públicos:</w:t>
            </w:r>
          </w:p>
        </w:tc>
        <w:tc>
          <w:tcPr>
            <w:tcW w:w="1861" w:type="dxa"/>
            <w:shd w:val="clear" w:color="auto" w:fill="CCCCCC"/>
            <w:vAlign w:val="center"/>
          </w:tcPr>
          <w:p w14:paraId="1DAFADCA"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1DAFADCB"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D0" w14:textId="77777777" w:rsidTr="00804356">
        <w:trPr>
          <w:jc w:val="center"/>
        </w:trPr>
        <w:tc>
          <w:tcPr>
            <w:tcW w:w="3268" w:type="dxa"/>
            <w:shd w:val="clear" w:color="auto" w:fill="auto"/>
            <w:vAlign w:val="center"/>
          </w:tcPr>
          <w:p w14:paraId="1DAFADCD"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Planejamento:</w:t>
            </w:r>
          </w:p>
        </w:tc>
        <w:tc>
          <w:tcPr>
            <w:tcW w:w="1861" w:type="dxa"/>
            <w:shd w:val="clear" w:color="auto" w:fill="auto"/>
            <w:vAlign w:val="center"/>
          </w:tcPr>
          <w:p w14:paraId="1DAFADCE"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1DAFADCF"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D4" w14:textId="77777777" w:rsidTr="00804356">
        <w:trPr>
          <w:jc w:val="center"/>
        </w:trPr>
        <w:tc>
          <w:tcPr>
            <w:tcW w:w="3268" w:type="dxa"/>
            <w:shd w:val="clear" w:color="auto" w:fill="CCCCCC"/>
            <w:vAlign w:val="center"/>
          </w:tcPr>
          <w:p w14:paraId="1DAFADD1"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Esportes:</w:t>
            </w:r>
          </w:p>
        </w:tc>
        <w:tc>
          <w:tcPr>
            <w:tcW w:w="1861" w:type="dxa"/>
            <w:shd w:val="clear" w:color="auto" w:fill="CCCCCC"/>
            <w:vAlign w:val="center"/>
          </w:tcPr>
          <w:p w14:paraId="1DAFADD2"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1DAFADD3"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D8" w14:textId="77777777" w:rsidTr="00804356">
        <w:trPr>
          <w:jc w:val="center"/>
        </w:trPr>
        <w:tc>
          <w:tcPr>
            <w:tcW w:w="3268" w:type="dxa"/>
            <w:shd w:val="clear" w:color="auto" w:fill="auto"/>
            <w:vAlign w:val="center"/>
          </w:tcPr>
          <w:p w14:paraId="1DAFADD5"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Turismo:</w:t>
            </w:r>
          </w:p>
        </w:tc>
        <w:tc>
          <w:tcPr>
            <w:tcW w:w="1861" w:type="dxa"/>
            <w:shd w:val="clear" w:color="auto" w:fill="auto"/>
            <w:vAlign w:val="center"/>
          </w:tcPr>
          <w:p w14:paraId="1DAFADD6"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1DAFADD7"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DC" w14:textId="77777777" w:rsidTr="00804356">
        <w:trPr>
          <w:jc w:val="center"/>
        </w:trPr>
        <w:tc>
          <w:tcPr>
            <w:tcW w:w="3268" w:type="dxa"/>
            <w:shd w:val="clear" w:color="auto" w:fill="CCCCCC"/>
            <w:vAlign w:val="center"/>
          </w:tcPr>
          <w:p w14:paraId="1DAFADD9"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Meio Ambiente:</w:t>
            </w:r>
          </w:p>
        </w:tc>
        <w:tc>
          <w:tcPr>
            <w:tcW w:w="1861" w:type="dxa"/>
            <w:shd w:val="clear" w:color="auto" w:fill="CCCCCC"/>
            <w:vAlign w:val="center"/>
          </w:tcPr>
          <w:p w14:paraId="1DAFADDA"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1DAFADDB"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E0" w14:textId="77777777" w:rsidTr="00804356">
        <w:trPr>
          <w:jc w:val="center"/>
        </w:trPr>
        <w:tc>
          <w:tcPr>
            <w:tcW w:w="3268" w:type="dxa"/>
            <w:shd w:val="clear" w:color="auto" w:fill="auto"/>
            <w:vAlign w:val="center"/>
          </w:tcPr>
          <w:p w14:paraId="1DAFADDD"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Indústria e Comércio:</w:t>
            </w:r>
          </w:p>
        </w:tc>
        <w:tc>
          <w:tcPr>
            <w:tcW w:w="1861" w:type="dxa"/>
            <w:shd w:val="clear" w:color="auto" w:fill="auto"/>
            <w:vAlign w:val="center"/>
          </w:tcPr>
          <w:p w14:paraId="1DAFADDE"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auto"/>
            <w:vAlign w:val="center"/>
          </w:tcPr>
          <w:p w14:paraId="1DAFADDF" w14:textId="77777777" w:rsidR="007141A3" w:rsidRPr="007141A3" w:rsidRDefault="007141A3" w:rsidP="00804356">
            <w:pPr>
              <w:spacing w:after="0"/>
              <w:jc w:val="center"/>
              <w:rPr>
                <w:rFonts w:ascii="Times New Roman" w:hAnsi="Times New Roman" w:cs="Times New Roman"/>
                <w:color w:val="000000"/>
                <w:sz w:val="18"/>
                <w:szCs w:val="18"/>
              </w:rPr>
            </w:pPr>
          </w:p>
        </w:tc>
      </w:tr>
      <w:tr w:rsidR="007141A3" w:rsidRPr="007141A3" w14:paraId="1DAFADE4" w14:textId="77777777" w:rsidTr="00804356">
        <w:trPr>
          <w:jc w:val="center"/>
        </w:trPr>
        <w:tc>
          <w:tcPr>
            <w:tcW w:w="3268" w:type="dxa"/>
            <w:shd w:val="clear" w:color="auto" w:fill="CCCCCC"/>
            <w:vAlign w:val="center"/>
          </w:tcPr>
          <w:p w14:paraId="1DAFADE1" w14:textId="77777777" w:rsidR="007141A3" w:rsidRPr="007141A3" w:rsidRDefault="007141A3" w:rsidP="00804356">
            <w:pPr>
              <w:spacing w:after="0"/>
              <w:rPr>
                <w:rFonts w:ascii="Times New Roman" w:hAnsi="Times New Roman" w:cs="Times New Roman"/>
                <w:b/>
                <w:bCs/>
                <w:color w:val="000000"/>
                <w:sz w:val="18"/>
                <w:szCs w:val="18"/>
              </w:rPr>
            </w:pPr>
            <w:r w:rsidRPr="007141A3">
              <w:rPr>
                <w:rFonts w:ascii="Times New Roman" w:hAnsi="Times New Roman" w:cs="Times New Roman"/>
                <w:b/>
                <w:bCs/>
                <w:color w:val="000000"/>
                <w:sz w:val="18"/>
                <w:szCs w:val="18"/>
              </w:rPr>
              <w:t>Defesa Civil:</w:t>
            </w:r>
          </w:p>
        </w:tc>
        <w:tc>
          <w:tcPr>
            <w:tcW w:w="1861" w:type="dxa"/>
            <w:shd w:val="clear" w:color="auto" w:fill="CCCCCC"/>
            <w:vAlign w:val="center"/>
          </w:tcPr>
          <w:p w14:paraId="1DAFADE2" w14:textId="77777777" w:rsidR="007141A3" w:rsidRPr="007141A3" w:rsidRDefault="007141A3" w:rsidP="00804356">
            <w:pPr>
              <w:spacing w:after="0"/>
              <w:jc w:val="center"/>
              <w:rPr>
                <w:rFonts w:ascii="Times New Roman" w:hAnsi="Times New Roman" w:cs="Times New Roman"/>
                <w:color w:val="000000"/>
                <w:sz w:val="18"/>
                <w:szCs w:val="18"/>
              </w:rPr>
            </w:pPr>
          </w:p>
        </w:tc>
        <w:tc>
          <w:tcPr>
            <w:tcW w:w="2211" w:type="dxa"/>
            <w:shd w:val="clear" w:color="auto" w:fill="CCCCCC"/>
            <w:vAlign w:val="center"/>
          </w:tcPr>
          <w:p w14:paraId="1DAFADE3" w14:textId="77777777" w:rsidR="007141A3" w:rsidRPr="007141A3" w:rsidRDefault="007141A3" w:rsidP="00804356">
            <w:pPr>
              <w:spacing w:after="0"/>
              <w:jc w:val="center"/>
              <w:rPr>
                <w:rFonts w:ascii="Times New Roman" w:hAnsi="Times New Roman" w:cs="Times New Roman"/>
                <w:color w:val="000000"/>
                <w:sz w:val="18"/>
                <w:szCs w:val="18"/>
              </w:rPr>
            </w:pPr>
          </w:p>
        </w:tc>
      </w:tr>
    </w:tbl>
    <w:p w14:paraId="1DAFADE5" w14:textId="77777777" w:rsidR="00434A15" w:rsidRPr="002A0B18" w:rsidRDefault="00434A15" w:rsidP="00434A15">
      <w:pPr>
        <w:pStyle w:val="Default"/>
        <w:ind w:left="964" w:firstLine="0"/>
      </w:pPr>
    </w:p>
    <w:p w14:paraId="1DAFADE6" w14:textId="77777777" w:rsidR="007141A3" w:rsidRDefault="007141A3" w:rsidP="00434A15">
      <w:pPr>
        <w:pStyle w:val="Default"/>
        <w:numPr>
          <w:ilvl w:val="1"/>
          <w:numId w:val="17"/>
        </w:numPr>
      </w:pPr>
      <w:r>
        <w:t>A aquisição dos materiais/equipamentos que compõem o presente Termo de Referência ocorrerá através das seguintes dotações orçamentárias</w:t>
      </w:r>
      <w:r w:rsidR="00644DA6">
        <w:t>:</w:t>
      </w:r>
    </w:p>
    <w:tbl>
      <w:tblPr>
        <w:tblW w:w="7526"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22"/>
        <w:gridCol w:w="3516"/>
        <w:gridCol w:w="3288"/>
      </w:tblGrid>
      <w:tr w:rsidR="00644DA6" w:rsidRPr="00644DA6" w14:paraId="1DAFADE8" w14:textId="77777777" w:rsidTr="00804356">
        <w:trPr>
          <w:jc w:val="center"/>
        </w:trPr>
        <w:tc>
          <w:tcPr>
            <w:tcW w:w="7526" w:type="dxa"/>
            <w:gridSpan w:val="3"/>
            <w:tcBorders>
              <w:bottom w:val="single" w:sz="12" w:space="0" w:color="666666"/>
            </w:tcBorders>
            <w:shd w:val="clear" w:color="auto" w:fill="auto"/>
            <w:vAlign w:val="center"/>
          </w:tcPr>
          <w:p w14:paraId="1DAFADE7" w14:textId="77777777" w:rsidR="00644DA6" w:rsidRPr="00644DA6" w:rsidRDefault="00644DA6" w:rsidP="00804356">
            <w:pPr>
              <w:spacing w:after="0"/>
              <w:jc w:val="center"/>
              <w:rPr>
                <w:rFonts w:ascii="Times New Roman" w:hAnsi="Times New Roman" w:cs="Times New Roman"/>
                <w:b/>
                <w:bCs/>
                <w:color w:val="000000"/>
                <w:sz w:val="20"/>
                <w:szCs w:val="20"/>
              </w:rPr>
            </w:pPr>
            <w:r w:rsidRPr="00644DA6">
              <w:rPr>
                <w:rFonts w:ascii="Times New Roman" w:hAnsi="Times New Roman" w:cs="Times New Roman"/>
                <w:b/>
                <w:bCs/>
                <w:color w:val="000000"/>
                <w:sz w:val="20"/>
                <w:szCs w:val="20"/>
              </w:rPr>
              <w:t>DOTAÇÕES ORÇAMENTÁRIAS E FONTES PAGADORAS:</w:t>
            </w:r>
          </w:p>
        </w:tc>
      </w:tr>
      <w:tr w:rsidR="00644DA6" w:rsidRPr="00644DA6" w14:paraId="1DAFADEC" w14:textId="77777777" w:rsidTr="00804356">
        <w:trPr>
          <w:jc w:val="center"/>
        </w:trPr>
        <w:tc>
          <w:tcPr>
            <w:tcW w:w="722" w:type="dxa"/>
            <w:shd w:val="clear" w:color="auto" w:fill="CCCCCC"/>
            <w:vAlign w:val="center"/>
          </w:tcPr>
          <w:p w14:paraId="1DAFADE9" w14:textId="77777777" w:rsidR="00644DA6" w:rsidRPr="00644DA6" w:rsidRDefault="00644DA6" w:rsidP="00804356">
            <w:pPr>
              <w:spacing w:after="0"/>
              <w:jc w:val="center"/>
              <w:rPr>
                <w:rFonts w:ascii="Times New Roman" w:hAnsi="Times New Roman" w:cs="Times New Roman"/>
                <w:b/>
                <w:bCs/>
                <w:color w:val="000000"/>
                <w:sz w:val="20"/>
                <w:szCs w:val="20"/>
              </w:rPr>
            </w:pPr>
            <w:r w:rsidRPr="00644DA6">
              <w:rPr>
                <w:rFonts w:ascii="Times New Roman" w:hAnsi="Times New Roman" w:cs="Times New Roman"/>
                <w:b/>
                <w:bCs/>
                <w:color w:val="000000"/>
                <w:sz w:val="20"/>
                <w:szCs w:val="20"/>
              </w:rPr>
              <w:t>Cód.</w:t>
            </w:r>
          </w:p>
        </w:tc>
        <w:tc>
          <w:tcPr>
            <w:tcW w:w="3516" w:type="dxa"/>
            <w:shd w:val="clear" w:color="auto" w:fill="CCCCCC"/>
            <w:vAlign w:val="center"/>
          </w:tcPr>
          <w:p w14:paraId="1DAFADEA" w14:textId="77777777" w:rsidR="00644DA6" w:rsidRPr="00644DA6" w:rsidRDefault="00644DA6" w:rsidP="00804356">
            <w:pPr>
              <w:spacing w:after="0"/>
              <w:jc w:val="center"/>
              <w:rPr>
                <w:rFonts w:ascii="Times New Roman" w:hAnsi="Times New Roman" w:cs="Times New Roman"/>
                <w:b/>
                <w:color w:val="000000"/>
                <w:sz w:val="20"/>
                <w:szCs w:val="20"/>
              </w:rPr>
            </w:pPr>
            <w:r w:rsidRPr="00644DA6">
              <w:rPr>
                <w:rFonts w:ascii="Times New Roman" w:hAnsi="Times New Roman" w:cs="Times New Roman"/>
                <w:b/>
                <w:color w:val="000000"/>
                <w:sz w:val="20"/>
                <w:szCs w:val="20"/>
              </w:rPr>
              <w:t>Funcional Programática</w:t>
            </w:r>
          </w:p>
        </w:tc>
        <w:tc>
          <w:tcPr>
            <w:tcW w:w="3288" w:type="dxa"/>
            <w:shd w:val="clear" w:color="auto" w:fill="CCCCCC"/>
            <w:vAlign w:val="center"/>
          </w:tcPr>
          <w:p w14:paraId="1DAFADEB" w14:textId="77777777" w:rsidR="00644DA6" w:rsidRPr="00644DA6" w:rsidRDefault="00644DA6" w:rsidP="00804356">
            <w:pPr>
              <w:spacing w:after="0"/>
              <w:jc w:val="center"/>
              <w:rPr>
                <w:rFonts w:ascii="Times New Roman" w:hAnsi="Times New Roman" w:cs="Times New Roman"/>
                <w:b/>
                <w:color w:val="000000"/>
                <w:sz w:val="20"/>
                <w:szCs w:val="20"/>
              </w:rPr>
            </w:pPr>
            <w:r w:rsidRPr="00644DA6">
              <w:rPr>
                <w:rFonts w:ascii="Times New Roman" w:hAnsi="Times New Roman" w:cs="Times New Roman"/>
                <w:b/>
                <w:color w:val="000000"/>
                <w:sz w:val="20"/>
                <w:szCs w:val="20"/>
              </w:rPr>
              <w:t>Valor a ser utilizado</w:t>
            </w:r>
          </w:p>
        </w:tc>
      </w:tr>
      <w:tr w:rsidR="00644DA6" w:rsidRPr="00644DA6" w14:paraId="1DAFADF8" w14:textId="77777777" w:rsidTr="00804356">
        <w:trPr>
          <w:jc w:val="center"/>
        </w:trPr>
        <w:tc>
          <w:tcPr>
            <w:tcW w:w="722" w:type="dxa"/>
            <w:shd w:val="clear" w:color="auto" w:fill="auto"/>
            <w:vAlign w:val="center"/>
          </w:tcPr>
          <w:p w14:paraId="1DAFADF5" w14:textId="77777777" w:rsidR="00644DA6" w:rsidRPr="00644DA6" w:rsidRDefault="00644DA6" w:rsidP="00804356">
            <w:pPr>
              <w:spacing w:after="0"/>
              <w:jc w:val="center"/>
              <w:rPr>
                <w:rFonts w:ascii="Times New Roman" w:hAnsi="Times New Roman" w:cs="Times New Roman"/>
                <w:bCs/>
                <w:color w:val="000000"/>
                <w:sz w:val="20"/>
                <w:szCs w:val="20"/>
              </w:rPr>
            </w:pPr>
          </w:p>
        </w:tc>
        <w:tc>
          <w:tcPr>
            <w:tcW w:w="3516" w:type="dxa"/>
            <w:shd w:val="clear" w:color="auto" w:fill="auto"/>
            <w:vAlign w:val="center"/>
          </w:tcPr>
          <w:p w14:paraId="1DAFADF6" w14:textId="77777777" w:rsidR="00644DA6" w:rsidRPr="00644DA6" w:rsidRDefault="00644DA6" w:rsidP="00804356">
            <w:pPr>
              <w:spacing w:after="0"/>
              <w:jc w:val="center"/>
              <w:rPr>
                <w:rFonts w:ascii="Times New Roman" w:hAnsi="Times New Roman" w:cs="Times New Roman"/>
                <w:color w:val="000000"/>
                <w:sz w:val="20"/>
                <w:szCs w:val="20"/>
              </w:rPr>
            </w:pPr>
          </w:p>
        </w:tc>
        <w:tc>
          <w:tcPr>
            <w:tcW w:w="3288" w:type="dxa"/>
            <w:shd w:val="clear" w:color="auto" w:fill="auto"/>
            <w:vAlign w:val="center"/>
          </w:tcPr>
          <w:p w14:paraId="1DAFADF7" w14:textId="77777777" w:rsidR="00644DA6" w:rsidRPr="00644DA6" w:rsidRDefault="00644DA6" w:rsidP="00804356">
            <w:pPr>
              <w:spacing w:after="0"/>
              <w:jc w:val="center"/>
              <w:rPr>
                <w:rFonts w:ascii="Times New Roman" w:hAnsi="Times New Roman" w:cs="Times New Roman"/>
                <w:color w:val="000000"/>
                <w:sz w:val="20"/>
                <w:szCs w:val="20"/>
              </w:rPr>
            </w:pPr>
          </w:p>
        </w:tc>
      </w:tr>
      <w:tr w:rsidR="00644DA6" w:rsidRPr="00644DA6" w14:paraId="1DAFADFC" w14:textId="77777777" w:rsidTr="00804356">
        <w:trPr>
          <w:jc w:val="center"/>
        </w:trPr>
        <w:tc>
          <w:tcPr>
            <w:tcW w:w="722" w:type="dxa"/>
            <w:shd w:val="clear" w:color="auto" w:fill="CCCCCC"/>
            <w:vAlign w:val="center"/>
          </w:tcPr>
          <w:p w14:paraId="1DAFADF9" w14:textId="77777777" w:rsidR="00644DA6" w:rsidRPr="00644DA6" w:rsidRDefault="00644DA6" w:rsidP="00804356">
            <w:pPr>
              <w:spacing w:after="0"/>
              <w:jc w:val="center"/>
              <w:rPr>
                <w:rFonts w:ascii="Times New Roman" w:hAnsi="Times New Roman" w:cs="Times New Roman"/>
                <w:bCs/>
                <w:color w:val="000000"/>
                <w:sz w:val="20"/>
                <w:szCs w:val="20"/>
              </w:rPr>
            </w:pPr>
          </w:p>
        </w:tc>
        <w:tc>
          <w:tcPr>
            <w:tcW w:w="3516" w:type="dxa"/>
            <w:shd w:val="clear" w:color="auto" w:fill="CCCCCC"/>
            <w:vAlign w:val="center"/>
          </w:tcPr>
          <w:p w14:paraId="1DAFADFA" w14:textId="77777777" w:rsidR="00644DA6" w:rsidRPr="00644DA6" w:rsidRDefault="00644DA6" w:rsidP="00804356">
            <w:pPr>
              <w:spacing w:after="0"/>
              <w:jc w:val="center"/>
              <w:rPr>
                <w:rFonts w:ascii="Times New Roman" w:hAnsi="Times New Roman" w:cs="Times New Roman"/>
                <w:color w:val="000000"/>
                <w:sz w:val="20"/>
                <w:szCs w:val="20"/>
              </w:rPr>
            </w:pPr>
          </w:p>
        </w:tc>
        <w:tc>
          <w:tcPr>
            <w:tcW w:w="3288" w:type="dxa"/>
            <w:shd w:val="clear" w:color="auto" w:fill="CCCCCC"/>
            <w:vAlign w:val="center"/>
          </w:tcPr>
          <w:p w14:paraId="1DAFADFB" w14:textId="77777777" w:rsidR="00644DA6" w:rsidRPr="00644DA6" w:rsidRDefault="00644DA6" w:rsidP="00804356">
            <w:pPr>
              <w:spacing w:after="0"/>
              <w:jc w:val="center"/>
              <w:rPr>
                <w:rFonts w:ascii="Times New Roman" w:hAnsi="Times New Roman" w:cs="Times New Roman"/>
                <w:color w:val="000000"/>
                <w:sz w:val="20"/>
                <w:szCs w:val="20"/>
              </w:rPr>
            </w:pPr>
          </w:p>
        </w:tc>
      </w:tr>
      <w:tr w:rsidR="00644DA6" w:rsidRPr="00644DA6" w14:paraId="1DAFAE00" w14:textId="77777777" w:rsidTr="00804356">
        <w:trPr>
          <w:jc w:val="center"/>
        </w:trPr>
        <w:tc>
          <w:tcPr>
            <w:tcW w:w="722" w:type="dxa"/>
            <w:shd w:val="clear" w:color="auto" w:fill="auto"/>
            <w:vAlign w:val="center"/>
          </w:tcPr>
          <w:p w14:paraId="1DAFADFD" w14:textId="77777777" w:rsidR="00644DA6" w:rsidRPr="00644DA6" w:rsidRDefault="00644DA6" w:rsidP="00804356">
            <w:pPr>
              <w:spacing w:after="0"/>
              <w:jc w:val="center"/>
              <w:rPr>
                <w:rFonts w:ascii="Times New Roman" w:hAnsi="Times New Roman" w:cs="Times New Roman"/>
                <w:bCs/>
                <w:color w:val="000000"/>
                <w:sz w:val="20"/>
                <w:szCs w:val="20"/>
              </w:rPr>
            </w:pPr>
          </w:p>
        </w:tc>
        <w:tc>
          <w:tcPr>
            <w:tcW w:w="3516" w:type="dxa"/>
            <w:shd w:val="clear" w:color="auto" w:fill="auto"/>
            <w:vAlign w:val="center"/>
          </w:tcPr>
          <w:p w14:paraId="1DAFADFE" w14:textId="77777777" w:rsidR="00644DA6" w:rsidRPr="00644DA6" w:rsidRDefault="00644DA6" w:rsidP="00804356">
            <w:pPr>
              <w:spacing w:after="0"/>
              <w:jc w:val="center"/>
              <w:rPr>
                <w:rFonts w:ascii="Times New Roman" w:hAnsi="Times New Roman" w:cs="Times New Roman"/>
                <w:color w:val="000000"/>
                <w:sz w:val="20"/>
                <w:szCs w:val="20"/>
              </w:rPr>
            </w:pPr>
          </w:p>
        </w:tc>
        <w:tc>
          <w:tcPr>
            <w:tcW w:w="3288" w:type="dxa"/>
            <w:shd w:val="clear" w:color="auto" w:fill="auto"/>
            <w:vAlign w:val="center"/>
          </w:tcPr>
          <w:p w14:paraId="1DAFADFF" w14:textId="77777777" w:rsidR="00644DA6" w:rsidRPr="00644DA6" w:rsidRDefault="00644DA6" w:rsidP="00804356">
            <w:pPr>
              <w:spacing w:after="0"/>
              <w:jc w:val="center"/>
              <w:rPr>
                <w:rFonts w:ascii="Times New Roman" w:hAnsi="Times New Roman" w:cs="Times New Roman"/>
                <w:color w:val="000000"/>
                <w:sz w:val="20"/>
                <w:szCs w:val="20"/>
              </w:rPr>
            </w:pPr>
          </w:p>
        </w:tc>
      </w:tr>
      <w:tr w:rsidR="00644DA6" w:rsidRPr="00644DA6" w14:paraId="1DAFAE04" w14:textId="77777777" w:rsidTr="00804356">
        <w:trPr>
          <w:jc w:val="center"/>
        </w:trPr>
        <w:tc>
          <w:tcPr>
            <w:tcW w:w="722" w:type="dxa"/>
            <w:shd w:val="clear" w:color="auto" w:fill="CCCCCC"/>
            <w:vAlign w:val="center"/>
          </w:tcPr>
          <w:p w14:paraId="1DAFAE01" w14:textId="77777777" w:rsidR="00644DA6" w:rsidRPr="00644DA6" w:rsidRDefault="00644DA6" w:rsidP="00804356">
            <w:pPr>
              <w:spacing w:after="0"/>
              <w:jc w:val="center"/>
              <w:rPr>
                <w:rFonts w:ascii="Times New Roman" w:hAnsi="Times New Roman" w:cs="Times New Roman"/>
                <w:bCs/>
                <w:color w:val="000000"/>
                <w:sz w:val="20"/>
                <w:szCs w:val="20"/>
              </w:rPr>
            </w:pPr>
          </w:p>
        </w:tc>
        <w:tc>
          <w:tcPr>
            <w:tcW w:w="3516" w:type="dxa"/>
            <w:shd w:val="clear" w:color="auto" w:fill="CCCCCC"/>
            <w:vAlign w:val="center"/>
          </w:tcPr>
          <w:p w14:paraId="1DAFAE02" w14:textId="77777777" w:rsidR="00644DA6" w:rsidRPr="00644DA6" w:rsidRDefault="00644DA6" w:rsidP="00804356">
            <w:pPr>
              <w:spacing w:after="0"/>
              <w:jc w:val="center"/>
              <w:rPr>
                <w:rFonts w:ascii="Times New Roman" w:hAnsi="Times New Roman" w:cs="Times New Roman"/>
                <w:color w:val="000000"/>
                <w:sz w:val="20"/>
                <w:szCs w:val="20"/>
              </w:rPr>
            </w:pPr>
          </w:p>
        </w:tc>
        <w:tc>
          <w:tcPr>
            <w:tcW w:w="3288" w:type="dxa"/>
            <w:shd w:val="clear" w:color="auto" w:fill="CCCCCC"/>
            <w:vAlign w:val="center"/>
          </w:tcPr>
          <w:p w14:paraId="1DAFAE03" w14:textId="77777777" w:rsidR="00644DA6" w:rsidRPr="00644DA6" w:rsidRDefault="00644DA6" w:rsidP="00804356">
            <w:pPr>
              <w:spacing w:after="0"/>
              <w:jc w:val="center"/>
              <w:rPr>
                <w:rFonts w:ascii="Times New Roman" w:hAnsi="Times New Roman" w:cs="Times New Roman"/>
                <w:color w:val="000000"/>
                <w:sz w:val="20"/>
                <w:szCs w:val="20"/>
              </w:rPr>
            </w:pPr>
          </w:p>
        </w:tc>
      </w:tr>
    </w:tbl>
    <w:p w14:paraId="1DAFAE05" w14:textId="77777777" w:rsidR="00644DA6" w:rsidRDefault="00644DA6" w:rsidP="00644DA6">
      <w:pPr>
        <w:pStyle w:val="Default"/>
      </w:pPr>
    </w:p>
    <w:p w14:paraId="1DAFAE06" w14:textId="77777777" w:rsidR="00434A15" w:rsidRPr="002A0B18" w:rsidRDefault="00434A15" w:rsidP="00434A15">
      <w:pPr>
        <w:pStyle w:val="Default"/>
        <w:numPr>
          <w:ilvl w:val="1"/>
          <w:numId w:val="17"/>
        </w:numPr>
      </w:pPr>
      <w:r w:rsidRPr="002A0B18">
        <w:t>A presente contratação possui adequação orçamentária e compatibilidade com a lei de diretrizes orçamentárias e com o plano plurianual elaborados pelo Município.</w:t>
      </w:r>
    </w:p>
    <w:p w14:paraId="1DAFAE07" w14:textId="77777777" w:rsidR="00434A15" w:rsidRPr="002A0B18" w:rsidRDefault="00434A15" w:rsidP="00434A15">
      <w:pPr>
        <w:pStyle w:val="Ttulo"/>
      </w:pPr>
      <w:r w:rsidRPr="002A0B18">
        <w:t>DOS ANEXOS:</w:t>
      </w:r>
    </w:p>
    <w:p w14:paraId="1DAFAE08"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09"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0A"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0B"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0C"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0D"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0E"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0F"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0"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1"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2"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3"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4"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5"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6"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7"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8"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9" w14:textId="77777777" w:rsidR="00BD6062" w:rsidRPr="00BD6062" w:rsidRDefault="00BD6062" w:rsidP="00BD6062">
      <w:pPr>
        <w:pStyle w:val="PargrafodaLista"/>
        <w:numPr>
          <w:ilvl w:val="0"/>
          <w:numId w:val="9"/>
        </w:numPr>
        <w:overflowPunct/>
        <w:spacing w:after="160" w:line="276" w:lineRule="auto"/>
        <w:rPr>
          <w:rFonts w:eastAsia="Calibri"/>
          <w:vanish/>
          <w:color w:val="000000"/>
          <w:sz w:val="24"/>
          <w:szCs w:val="24"/>
        </w:rPr>
      </w:pPr>
    </w:p>
    <w:p w14:paraId="1DAFAE1A" w14:textId="77777777" w:rsidR="00434A15" w:rsidRPr="002A0B18" w:rsidRDefault="00434A15" w:rsidP="00BD6062">
      <w:pPr>
        <w:pStyle w:val="Default"/>
        <w:numPr>
          <w:ilvl w:val="1"/>
          <w:numId w:val="9"/>
        </w:numPr>
      </w:pPr>
      <w:r w:rsidRPr="002A0B18">
        <w:t>Integram o presente Termo de Referência os seguintes documentos:</w:t>
      </w:r>
    </w:p>
    <w:p w14:paraId="1DAFAE1B" w14:textId="77777777" w:rsidR="00434A15" w:rsidRPr="002A0B18" w:rsidRDefault="00434A15" w:rsidP="00434A15">
      <w:pPr>
        <w:pStyle w:val="Default"/>
        <w:numPr>
          <w:ilvl w:val="2"/>
          <w:numId w:val="9"/>
        </w:numPr>
      </w:pPr>
    </w:p>
    <w:p w14:paraId="1DAFAE1C" w14:textId="77777777" w:rsidR="00434A15" w:rsidRPr="002A0B18" w:rsidRDefault="00434A15" w:rsidP="00434A15">
      <w:pPr>
        <w:tabs>
          <w:tab w:val="left" w:pos="1035"/>
        </w:tabs>
      </w:pPr>
    </w:p>
    <w:p w14:paraId="1DAFAE1D" w14:textId="67DC06E2" w:rsidR="00434A15" w:rsidRPr="002A0B18" w:rsidRDefault="00434A15" w:rsidP="00434A15">
      <w:pPr>
        <w:pStyle w:val="Default"/>
        <w:jc w:val="right"/>
      </w:pPr>
      <w:r w:rsidRPr="002A0B18">
        <w:t>Prefeitura Municipal de Mallet,</w:t>
      </w:r>
      <w:r w:rsidR="00BD6062">
        <w:t xml:space="preserve"> </w:t>
      </w:r>
      <w:r w:rsidR="00BD6062">
        <w:fldChar w:fldCharType="begin"/>
      </w:r>
      <w:r w:rsidR="00BD6062">
        <w:instrText xml:space="preserve"> TIME \@ "d' de 'MMMM' de 'yyyy" </w:instrText>
      </w:r>
      <w:r w:rsidR="00BD6062">
        <w:fldChar w:fldCharType="separate"/>
      </w:r>
      <w:r w:rsidR="00B634CF">
        <w:rPr>
          <w:noProof/>
        </w:rPr>
        <w:t>8 de maio de 2024</w:t>
      </w:r>
      <w:r w:rsidR="00BD6062">
        <w:fldChar w:fldCharType="end"/>
      </w:r>
      <w:r w:rsidRPr="002A0B18">
        <w:t>.</w:t>
      </w:r>
    </w:p>
    <w:p w14:paraId="1DAFAE1E" w14:textId="77777777" w:rsidR="00434A15" w:rsidRPr="002A0B18" w:rsidRDefault="00434A15" w:rsidP="00434A15">
      <w:pPr>
        <w:pStyle w:val="Default"/>
        <w:jc w:val="right"/>
      </w:pPr>
    </w:p>
    <w:tbl>
      <w:tblPr>
        <w:tblW w:w="0" w:type="auto"/>
        <w:jc w:val="center"/>
        <w:tblLook w:val="04A0" w:firstRow="1" w:lastRow="0" w:firstColumn="1" w:lastColumn="0" w:noHBand="0" w:noVBand="1"/>
      </w:tblPr>
      <w:tblGrid>
        <w:gridCol w:w="4819"/>
        <w:gridCol w:w="4820"/>
      </w:tblGrid>
      <w:tr w:rsidR="00434A15" w:rsidRPr="002A0B18" w14:paraId="1DAFAE21" w14:textId="77777777" w:rsidTr="00BD6062">
        <w:trPr>
          <w:jc w:val="center"/>
        </w:trPr>
        <w:tc>
          <w:tcPr>
            <w:tcW w:w="4819" w:type="dxa"/>
            <w:shd w:val="clear" w:color="auto" w:fill="auto"/>
            <w:vAlign w:val="center"/>
          </w:tcPr>
          <w:p w14:paraId="1DAFAE1F" w14:textId="634D2F10" w:rsidR="00434A15" w:rsidRPr="002A0B18" w:rsidRDefault="00434A15" w:rsidP="00ED12BC">
            <w:pPr>
              <w:pStyle w:val="Default"/>
              <w:ind w:firstLine="0"/>
              <w:jc w:val="center"/>
              <w:rPr>
                <w:b/>
              </w:rPr>
            </w:pPr>
          </w:p>
        </w:tc>
        <w:tc>
          <w:tcPr>
            <w:tcW w:w="4820" w:type="dxa"/>
            <w:shd w:val="clear" w:color="auto" w:fill="auto"/>
            <w:vAlign w:val="center"/>
          </w:tcPr>
          <w:p w14:paraId="1DAFAE20" w14:textId="231371E6" w:rsidR="00434A15" w:rsidRPr="002A0B18" w:rsidRDefault="00434A15" w:rsidP="00ED12BC">
            <w:pPr>
              <w:pStyle w:val="Default"/>
              <w:ind w:firstLine="0"/>
              <w:jc w:val="center"/>
              <w:rPr>
                <w:b/>
              </w:rPr>
            </w:pPr>
          </w:p>
        </w:tc>
      </w:tr>
      <w:tr w:rsidR="00434A15" w:rsidRPr="002A0B18" w14:paraId="1DAFAE24" w14:textId="77777777" w:rsidTr="00BD6062">
        <w:trPr>
          <w:jc w:val="center"/>
        </w:trPr>
        <w:tc>
          <w:tcPr>
            <w:tcW w:w="4819" w:type="dxa"/>
            <w:shd w:val="clear" w:color="auto" w:fill="auto"/>
            <w:vAlign w:val="center"/>
          </w:tcPr>
          <w:p w14:paraId="1DAFAE22" w14:textId="77777777" w:rsidR="00434A15" w:rsidRPr="002A0B18" w:rsidRDefault="00434A15" w:rsidP="00ED12BC">
            <w:pPr>
              <w:pStyle w:val="Default"/>
              <w:ind w:firstLine="0"/>
              <w:jc w:val="center"/>
            </w:pPr>
            <w:r w:rsidRPr="002A0B18">
              <w:t>_____________________________________</w:t>
            </w:r>
          </w:p>
        </w:tc>
        <w:tc>
          <w:tcPr>
            <w:tcW w:w="4820" w:type="dxa"/>
            <w:shd w:val="clear" w:color="auto" w:fill="auto"/>
            <w:vAlign w:val="center"/>
          </w:tcPr>
          <w:p w14:paraId="1DAFAE23" w14:textId="77777777" w:rsidR="00434A15" w:rsidRPr="002A0B18" w:rsidRDefault="00434A15" w:rsidP="00ED12BC">
            <w:pPr>
              <w:pStyle w:val="Default"/>
              <w:ind w:firstLine="0"/>
              <w:jc w:val="center"/>
            </w:pPr>
            <w:r w:rsidRPr="002A0B18">
              <w:t>_____________________________________</w:t>
            </w:r>
          </w:p>
        </w:tc>
      </w:tr>
      <w:tr w:rsidR="00434A15" w:rsidRPr="002A0B18" w14:paraId="1DAFAE27" w14:textId="77777777" w:rsidTr="00BD6062">
        <w:trPr>
          <w:jc w:val="center"/>
        </w:trPr>
        <w:tc>
          <w:tcPr>
            <w:tcW w:w="4819" w:type="dxa"/>
            <w:shd w:val="clear" w:color="auto" w:fill="auto"/>
            <w:vAlign w:val="center"/>
          </w:tcPr>
          <w:p w14:paraId="1DAFAE25" w14:textId="77777777" w:rsidR="00434A15" w:rsidRPr="002A0B18" w:rsidRDefault="00434A15" w:rsidP="00ED12BC">
            <w:pPr>
              <w:pStyle w:val="Default"/>
              <w:ind w:firstLine="0"/>
              <w:jc w:val="center"/>
              <w:rPr>
                <w:b/>
              </w:rPr>
            </w:pPr>
            <w:r w:rsidRPr="002A0B18">
              <w:rPr>
                <w:b/>
              </w:rPr>
              <w:t>Responsável pela elaboração do TR</w:t>
            </w:r>
          </w:p>
        </w:tc>
        <w:tc>
          <w:tcPr>
            <w:tcW w:w="4820" w:type="dxa"/>
            <w:shd w:val="clear" w:color="auto" w:fill="auto"/>
            <w:vAlign w:val="center"/>
          </w:tcPr>
          <w:p w14:paraId="1DAFAE26" w14:textId="77777777" w:rsidR="00434A15" w:rsidRPr="002A0B18" w:rsidRDefault="00434A15" w:rsidP="00ED12BC">
            <w:pPr>
              <w:pStyle w:val="Default"/>
              <w:ind w:firstLine="0"/>
              <w:jc w:val="center"/>
              <w:rPr>
                <w:b/>
              </w:rPr>
            </w:pPr>
            <w:r w:rsidRPr="002A0B18">
              <w:rPr>
                <w:b/>
              </w:rPr>
              <w:t>Secretário Municipal de __________</w:t>
            </w:r>
          </w:p>
        </w:tc>
      </w:tr>
    </w:tbl>
    <w:p w14:paraId="1DAFAE28" w14:textId="77777777" w:rsidR="00434A15" w:rsidRPr="002A0B18" w:rsidRDefault="00434A15" w:rsidP="00434A15">
      <w:pPr>
        <w:pStyle w:val="Default"/>
        <w:ind w:firstLine="0"/>
      </w:pPr>
    </w:p>
    <w:p w14:paraId="1DAFAE29" w14:textId="77777777" w:rsidR="00BA076D" w:rsidRDefault="00BA076D"/>
    <w:sectPr w:rsidR="00BA076D" w:rsidSect="00434A15">
      <w:headerReference w:type="default" r:id="rId7"/>
      <w:footerReference w:type="even" r:id="rId8"/>
      <w:footerReference w:type="default" r:id="rId9"/>
      <w:pgSz w:w="11907" w:h="16840" w:code="9"/>
      <w:pgMar w:top="226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AE2C" w14:textId="77777777" w:rsidR="00B126A8" w:rsidRDefault="00B126A8">
      <w:pPr>
        <w:spacing w:after="0" w:line="240" w:lineRule="auto"/>
      </w:pPr>
      <w:r>
        <w:separator/>
      </w:r>
    </w:p>
  </w:endnote>
  <w:endnote w:type="continuationSeparator" w:id="0">
    <w:p w14:paraId="1DAFAE2D" w14:textId="77777777" w:rsidR="00B126A8" w:rsidRDefault="00B1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AE30" w14:textId="77777777" w:rsidR="00ED12BC" w:rsidRDefault="002466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AFAE31" w14:textId="77777777" w:rsidR="00ED12BC" w:rsidRDefault="00ED12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AE32" w14:textId="77777777" w:rsidR="00ED12BC" w:rsidRDefault="00ED12BC">
    <w:pPr>
      <w:pStyle w:val="Rodap"/>
      <w:framePr w:wrap="around" w:vAnchor="text" w:hAnchor="margin" w:xAlign="center" w:y="1"/>
      <w:rPr>
        <w:rStyle w:val="Nmerodepgina"/>
        <w:sz w:val="16"/>
      </w:rPr>
    </w:pPr>
  </w:p>
  <w:p w14:paraId="1DAFAE33" w14:textId="77777777" w:rsidR="00ED12BC" w:rsidRDefault="00ED12BC">
    <w:pPr>
      <w:pStyle w:val="Rodap"/>
      <w:framePr w:wrap="around" w:vAnchor="text" w:hAnchor="margin" w:xAlign="center" w:y="1"/>
      <w:rPr>
        <w:rStyle w:val="Nmerodepgina"/>
        <w:sz w:val="16"/>
      </w:rPr>
    </w:pPr>
  </w:p>
  <w:p w14:paraId="1DAFAE34" w14:textId="4631FF23" w:rsidR="00ED12BC" w:rsidRDefault="00ED12BC" w:rsidP="00ED12BC">
    <w:pPr>
      <w:pStyle w:val="Rodap"/>
      <w:tabs>
        <w:tab w:val="clear" w:pos="8838"/>
        <w:tab w:val="right" w:pos="8222"/>
      </w:tabs>
      <w:jc w:val="center"/>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AE2A" w14:textId="77777777" w:rsidR="00B126A8" w:rsidRDefault="00B126A8">
      <w:pPr>
        <w:spacing w:after="0" w:line="240" w:lineRule="auto"/>
      </w:pPr>
      <w:r>
        <w:separator/>
      </w:r>
    </w:p>
  </w:footnote>
  <w:footnote w:type="continuationSeparator" w:id="0">
    <w:p w14:paraId="1DAFAE2B" w14:textId="77777777" w:rsidR="00B126A8" w:rsidRDefault="00B12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AE2E" w14:textId="77777777" w:rsidR="00ED12BC" w:rsidRDefault="00434A15" w:rsidP="00ED12BC">
    <w:pPr>
      <w:pStyle w:val="Cabealho"/>
      <w:jc w:val="center"/>
    </w:pPr>
    <w:r>
      <w:rPr>
        <w:noProof/>
        <w:lang w:eastAsia="pt-BR"/>
      </w:rPr>
      <mc:AlternateContent>
        <mc:Choice Requires="wps">
          <w:drawing>
            <wp:anchor distT="0" distB="0" distL="114300" distR="114300" simplePos="0" relativeHeight="251659264" behindDoc="0" locked="0" layoutInCell="0" allowOverlap="1" wp14:anchorId="1DAFAE35" wp14:editId="1DAFAE36">
              <wp:simplePos x="0" y="0"/>
              <wp:positionH relativeFrom="page">
                <wp:posOffset>6985000</wp:posOffset>
              </wp:positionH>
              <wp:positionV relativeFrom="page">
                <wp:posOffset>5575935</wp:posOffset>
              </wp:positionV>
              <wp:extent cx="570865" cy="329565"/>
              <wp:effectExtent l="0" t="0" r="0" b="0"/>
              <wp:wrapNone/>
              <wp:docPr id="545" name="Retângulo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DAFAE3B" w14:textId="77777777" w:rsidR="00ED12BC" w:rsidRDefault="002466D8">
                          <w:pPr>
                            <w:pBdr>
                              <w:bottom w:val="single" w:sz="4" w:space="1" w:color="auto"/>
                            </w:pBdr>
                          </w:pPr>
                          <w:r>
                            <w:fldChar w:fldCharType="begin"/>
                          </w:r>
                          <w:r>
                            <w:instrText>PAGE   \* MERGEFORMAT</w:instrText>
                          </w:r>
                          <w:r>
                            <w:fldChar w:fldCharType="separate"/>
                          </w:r>
                          <w:r w:rsidR="00644DA6">
                            <w:rPr>
                              <w:noProof/>
                            </w:rPr>
                            <w:t>18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ângulo 545" o:spid="_x0000_s1026" style="position:absolute;left:0;text-align:left;margin-left:550pt;margin-top:439.05pt;width:44.9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" o:allowincell="f" stroked="f">
              <v:textbox>
                <w:txbxContent>
                  <w:p w:rsidR="00ED12BC" w:rsidRDefault="002466D8">
                    <w:pPr>
                      <w:pBdr>
                        <w:bottom w:val="single" w:sz="4" w:space="1" w:color="auto"/>
                      </w:pBdr>
                    </w:pPr>
                    <w:r>
                      <w:fldChar w:fldCharType="begin"/>
                    </w:r>
                    <w:r>
                      <w:instrText>PAGE   \* MERGEFORMAT</w:instrText>
                    </w:r>
                    <w:r>
                      <w:fldChar w:fldCharType="separate"/>
                    </w:r>
                    <w:r w:rsidR="00644DA6">
                      <w:rPr>
                        <w:noProof/>
                      </w:rPr>
                      <w:t>18</w:t>
                    </w:r>
                    <w:r>
                      <w:fldChar w:fldCharType="end"/>
                    </w:r>
                  </w:p>
                </w:txbxContent>
              </v:textbox>
              <w10:wrap anchorx="page" anchory="page"/>
            </v:rect>
          </w:pict>
        </mc:Fallback>
      </mc:AlternateContent>
    </w:r>
    <w:r w:rsidRPr="00C7112A">
      <w:rPr>
        <w:noProof/>
        <w:lang w:eastAsia="pt-BR"/>
      </w:rPr>
      <w:drawing>
        <wp:inline distT="0" distB="0" distL="0" distR="0" wp14:anchorId="1DAFAE37" wp14:editId="1DAFAE38">
          <wp:extent cx="6124575" cy="11334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133475"/>
                  </a:xfrm>
                  <a:prstGeom prst="rect">
                    <a:avLst/>
                  </a:prstGeom>
                  <a:noFill/>
                  <a:ln>
                    <a:noFill/>
                  </a:ln>
                </pic:spPr>
              </pic:pic>
            </a:graphicData>
          </a:graphic>
        </wp:inline>
      </w:drawing>
    </w:r>
  </w:p>
  <w:p w14:paraId="1DAFAE2F" w14:textId="77777777" w:rsidR="00ED12BC" w:rsidRDefault="00ED12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5E0"/>
    <w:multiLevelType w:val="multilevel"/>
    <w:tmpl w:val="207C7E2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551C6"/>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4058BC"/>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A7DBC"/>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295EB0"/>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527BA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405433"/>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CD3EA9"/>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CF1C96"/>
    <w:multiLevelType w:val="multilevel"/>
    <w:tmpl w:val="D6C84D2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E14AE4"/>
    <w:multiLevelType w:val="multilevel"/>
    <w:tmpl w:val="4B3A7F1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6C7C9E"/>
    <w:multiLevelType w:val="hybridMultilevel"/>
    <w:tmpl w:val="B80E8150"/>
    <w:lvl w:ilvl="0" w:tplc="29BEE7EA">
      <w:start w:val="1"/>
      <w:numFmt w:val="decimal"/>
      <w:lvlText w:val="%1"/>
      <w:lvlJc w:val="left"/>
      <w:pPr>
        <w:ind w:left="284" w:firstLine="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4C8B404F"/>
    <w:multiLevelType w:val="hybridMultilevel"/>
    <w:tmpl w:val="D0F25606"/>
    <w:lvl w:ilvl="0" w:tplc="3C003BA0">
      <w:start w:val="1"/>
      <w:numFmt w:val="decimal"/>
      <w:pStyle w:val="Ttulo"/>
      <w:lvlText w:val="%1."/>
      <w:lvlJc w:val="left"/>
      <w:pPr>
        <w:ind w:left="397" w:hanging="397"/>
      </w:pPr>
      <w:rPr>
        <w:rFonts w:ascii="Times New Roman" w:hAnsi="Times New Roman" w:hint="default"/>
        <w:b/>
        <w:i w:val="0"/>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E32928"/>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581F4E"/>
    <w:multiLevelType w:val="multilevel"/>
    <w:tmpl w:val="ADB816F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93668B"/>
    <w:multiLevelType w:val="multilevel"/>
    <w:tmpl w:val="6276D32E"/>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58" w:hanging="79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3E55E8"/>
    <w:multiLevelType w:val="multilevel"/>
    <w:tmpl w:val="422E5CA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B06EEF"/>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FD52DAF"/>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2265A4"/>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995B5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311730"/>
    <w:multiLevelType w:val="multilevel"/>
    <w:tmpl w:val="B3509E6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9527715">
    <w:abstractNumId w:val="5"/>
  </w:num>
  <w:num w:numId="2" w16cid:durableId="797260389">
    <w:abstractNumId w:val="11"/>
  </w:num>
  <w:num w:numId="3" w16cid:durableId="1574269755">
    <w:abstractNumId w:val="19"/>
  </w:num>
  <w:num w:numId="4" w16cid:durableId="504975339">
    <w:abstractNumId w:val="0"/>
  </w:num>
  <w:num w:numId="5" w16cid:durableId="2132282575">
    <w:abstractNumId w:val="12"/>
  </w:num>
  <w:num w:numId="6" w16cid:durableId="194925985">
    <w:abstractNumId w:val="2"/>
  </w:num>
  <w:num w:numId="7" w16cid:durableId="1175729035">
    <w:abstractNumId w:val="7"/>
  </w:num>
  <w:num w:numId="8" w16cid:durableId="1862356107">
    <w:abstractNumId w:val="15"/>
  </w:num>
  <w:num w:numId="9" w16cid:durableId="758142580">
    <w:abstractNumId w:val="8"/>
  </w:num>
  <w:num w:numId="10" w16cid:durableId="1244291226">
    <w:abstractNumId w:val="20"/>
  </w:num>
  <w:num w:numId="11" w16cid:durableId="2143182271">
    <w:abstractNumId w:val="3"/>
  </w:num>
  <w:num w:numId="12" w16cid:durableId="151801652">
    <w:abstractNumId w:val="18"/>
  </w:num>
  <w:num w:numId="13" w16cid:durableId="1616906256">
    <w:abstractNumId w:val="17"/>
  </w:num>
  <w:num w:numId="14" w16cid:durableId="634262090">
    <w:abstractNumId w:val="9"/>
  </w:num>
  <w:num w:numId="15" w16cid:durableId="2005936716">
    <w:abstractNumId w:val="14"/>
  </w:num>
  <w:num w:numId="16" w16cid:durableId="338583249">
    <w:abstractNumId w:val="4"/>
  </w:num>
  <w:num w:numId="17" w16cid:durableId="84958972">
    <w:abstractNumId w:val="16"/>
  </w:num>
  <w:num w:numId="18" w16cid:durableId="1634558256">
    <w:abstractNumId w:val="1"/>
  </w:num>
  <w:num w:numId="19" w16cid:durableId="1993630638">
    <w:abstractNumId w:val="10"/>
  </w:num>
  <w:num w:numId="20" w16cid:durableId="1216894535">
    <w:abstractNumId w:val="13"/>
  </w:num>
  <w:num w:numId="21" w16cid:durableId="1603881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15"/>
    <w:rsid w:val="00091D45"/>
    <w:rsid w:val="000E5474"/>
    <w:rsid w:val="001417A5"/>
    <w:rsid w:val="001B6284"/>
    <w:rsid w:val="002466D8"/>
    <w:rsid w:val="002520A3"/>
    <w:rsid w:val="002951E6"/>
    <w:rsid w:val="002A4786"/>
    <w:rsid w:val="002B2B5D"/>
    <w:rsid w:val="002C6284"/>
    <w:rsid w:val="00367A10"/>
    <w:rsid w:val="003A0309"/>
    <w:rsid w:val="003B7C01"/>
    <w:rsid w:val="003C02AA"/>
    <w:rsid w:val="003C0730"/>
    <w:rsid w:val="003C3714"/>
    <w:rsid w:val="003C70C1"/>
    <w:rsid w:val="00434A15"/>
    <w:rsid w:val="004561AF"/>
    <w:rsid w:val="004C3F67"/>
    <w:rsid w:val="00582891"/>
    <w:rsid w:val="005B64A6"/>
    <w:rsid w:val="005C52A3"/>
    <w:rsid w:val="005C7DAF"/>
    <w:rsid w:val="006167AC"/>
    <w:rsid w:val="00623E8E"/>
    <w:rsid w:val="00644DA6"/>
    <w:rsid w:val="006A7D22"/>
    <w:rsid w:val="007035CD"/>
    <w:rsid w:val="007141A3"/>
    <w:rsid w:val="007218B4"/>
    <w:rsid w:val="00782A39"/>
    <w:rsid w:val="007C7A6C"/>
    <w:rsid w:val="00812724"/>
    <w:rsid w:val="008D5C84"/>
    <w:rsid w:val="0094146E"/>
    <w:rsid w:val="009637B2"/>
    <w:rsid w:val="00991052"/>
    <w:rsid w:val="009B07A4"/>
    <w:rsid w:val="009E57F7"/>
    <w:rsid w:val="00A65BAD"/>
    <w:rsid w:val="00A731A0"/>
    <w:rsid w:val="00AB1301"/>
    <w:rsid w:val="00B126A8"/>
    <w:rsid w:val="00B166C6"/>
    <w:rsid w:val="00B45C00"/>
    <w:rsid w:val="00B56C5E"/>
    <w:rsid w:val="00B634CF"/>
    <w:rsid w:val="00B63B3B"/>
    <w:rsid w:val="00BA076D"/>
    <w:rsid w:val="00BC13CF"/>
    <w:rsid w:val="00BD6062"/>
    <w:rsid w:val="00C31850"/>
    <w:rsid w:val="00C941C0"/>
    <w:rsid w:val="00DF6DDA"/>
    <w:rsid w:val="00E64EBA"/>
    <w:rsid w:val="00ED12BC"/>
    <w:rsid w:val="00F4221E"/>
    <w:rsid w:val="00FB1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FAB9F"/>
  <w15:chartTrackingRefBased/>
  <w15:docId w15:val="{1648E53A-FB8F-4610-959A-00FDDB7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434A15"/>
    <w:pPr>
      <w:keepNext/>
      <w:overflowPunct w:val="0"/>
      <w:autoSpaceDE w:val="0"/>
      <w:autoSpaceDN w:val="0"/>
      <w:adjustRightInd w:val="0"/>
      <w:spacing w:after="0" w:line="360" w:lineRule="auto"/>
      <w:jc w:val="center"/>
      <w:textAlignment w:val="baseline"/>
      <w:outlineLvl w:val="0"/>
    </w:pPr>
    <w:rPr>
      <w:rFonts w:ascii="Times New Roman" w:eastAsia="Times New Roman" w:hAnsi="Times New Roman" w:cs="Times New Roman"/>
      <w:b/>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4A15"/>
    <w:rPr>
      <w:rFonts w:ascii="Times New Roman" w:eastAsia="Times New Roman" w:hAnsi="Times New Roman" w:cs="Times New Roman"/>
      <w:b/>
      <w:sz w:val="28"/>
      <w:szCs w:val="20"/>
      <w:u w:val="single"/>
    </w:rPr>
  </w:style>
  <w:style w:type="character" w:styleId="Nmerodepgina">
    <w:name w:val="page number"/>
    <w:basedOn w:val="Fontepargpadro"/>
    <w:rsid w:val="00434A15"/>
  </w:style>
  <w:style w:type="paragraph" w:styleId="Rodap">
    <w:name w:val="footer"/>
    <w:basedOn w:val="Normal"/>
    <w:link w:val="RodapChar"/>
    <w:uiPriority w:val="99"/>
    <w:rsid w:val="00434A15"/>
    <w:pPr>
      <w:tabs>
        <w:tab w:val="center" w:pos="4419"/>
        <w:tab w:val="right" w:pos="8838"/>
      </w:tabs>
      <w:overflowPunct w:val="0"/>
      <w:autoSpaceDE w:val="0"/>
      <w:autoSpaceDN w:val="0"/>
      <w:adjustRightInd w:val="0"/>
      <w:spacing w:after="0" w:line="360" w:lineRule="auto"/>
      <w:jc w:val="both"/>
      <w:textAlignment w:val="baseline"/>
    </w:pPr>
    <w:rPr>
      <w:rFonts w:ascii="Courier (W1)" w:eastAsia="Times New Roman" w:hAnsi="Courier (W1)" w:cs="Times New Roman"/>
      <w:color w:val="000000"/>
      <w:sz w:val="24"/>
      <w:szCs w:val="20"/>
    </w:rPr>
  </w:style>
  <w:style w:type="character" w:customStyle="1" w:styleId="RodapChar">
    <w:name w:val="Rodapé Char"/>
    <w:basedOn w:val="Fontepargpadro"/>
    <w:link w:val="Rodap"/>
    <w:uiPriority w:val="99"/>
    <w:rsid w:val="00434A15"/>
    <w:rPr>
      <w:rFonts w:ascii="Courier (W1)" w:eastAsia="Times New Roman" w:hAnsi="Courier (W1)" w:cs="Times New Roman"/>
      <w:color w:val="000000"/>
      <w:sz w:val="24"/>
      <w:szCs w:val="20"/>
    </w:rPr>
  </w:style>
  <w:style w:type="paragraph" w:styleId="Cabealho">
    <w:name w:val="header"/>
    <w:basedOn w:val="Normal"/>
    <w:link w:val="CabealhoChar"/>
    <w:uiPriority w:val="99"/>
    <w:rsid w:val="00434A15"/>
    <w:pPr>
      <w:tabs>
        <w:tab w:val="center" w:pos="4419"/>
        <w:tab w:val="right" w:pos="8838"/>
      </w:tabs>
      <w:spacing w:after="0" w:line="360" w:lineRule="auto"/>
      <w:jc w:val="both"/>
    </w:pPr>
    <w:rPr>
      <w:rFonts w:ascii="Times New Roman" w:eastAsia="Times New Roman" w:hAnsi="Times New Roman" w:cs="Times New Roman"/>
      <w:color w:val="000080"/>
      <w:sz w:val="24"/>
      <w:szCs w:val="20"/>
    </w:rPr>
  </w:style>
  <w:style w:type="character" w:customStyle="1" w:styleId="CabealhoChar">
    <w:name w:val="Cabeçalho Char"/>
    <w:basedOn w:val="Fontepargpadro"/>
    <w:link w:val="Cabealho"/>
    <w:uiPriority w:val="99"/>
    <w:rsid w:val="00434A15"/>
    <w:rPr>
      <w:rFonts w:ascii="Times New Roman" w:eastAsia="Times New Roman" w:hAnsi="Times New Roman" w:cs="Times New Roman"/>
      <w:color w:val="000080"/>
      <w:sz w:val="24"/>
      <w:szCs w:val="20"/>
    </w:rPr>
  </w:style>
  <w:style w:type="paragraph" w:styleId="Ttulo">
    <w:name w:val="Title"/>
    <w:basedOn w:val="Normal"/>
    <w:link w:val="TtuloChar"/>
    <w:qFormat/>
    <w:rsid w:val="00434A15"/>
    <w:pPr>
      <w:numPr>
        <w:numId w:val="2"/>
      </w:numPr>
      <w:pBdr>
        <w:bottom w:val="single" w:sz="12" w:space="1" w:color="auto"/>
      </w:pBdr>
      <w:shd w:val="clear" w:color="auto" w:fill="BFBFBF"/>
      <w:spacing w:before="600" w:after="200" w:line="240" w:lineRule="auto"/>
      <w:jc w:val="both"/>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434A15"/>
    <w:rPr>
      <w:rFonts w:ascii="Times New Roman" w:eastAsia="Times New Roman" w:hAnsi="Times New Roman" w:cs="Times New Roman"/>
      <w:b/>
      <w:sz w:val="28"/>
      <w:szCs w:val="20"/>
      <w:shd w:val="clear" w:color="auto" w:fill="BFBFBF"/>
      <w:lang w:eastAsia="pt-BR"/>
    </w:rPr>
  </w:style>
  <w:style w:type="paragraph" w:styleId="PargrafodaLista">
    <w:name w:val="List Paragraph"/>
    <w:aliases w:val="Marcadores"/>
    <w:basedOn w:val="Normal"/>
    <w:link w:val="PargrafodaListaChar"/>
    <w:uiPriority w:val="34"/>
    <w:qFormat/>
    <w:rsid w:val="00434A15"/>
    <w:pPr>
      <w:overflowPunct w:val="0"/>
      <w:autoSpaceDE w:val="0"/>
      <w:autoSpaceDN w:val="0"/>
      <w:adjustRightInd w:val="0"/>
      <w:spacing w:after="0" w:line="240" w:lineRule="auto"/>
      <w:ind w:left="708"/>
      <w:jc w:val="both"/>
    </w:pPr>
    <w:rPr>
      <w:rFonts w:ascii="Times New Roman" w:eastAsia="Times New Roman" w:hAnsi="Times New Roman" w:cs="Times New Roman"/>
      <w:sz w:val="20"/>
      <w:szCs w:val="20"/>
    </w:rPr>
  </w:style>
  <w:style w:type="paragraph" w:customStyle="1" w:styleId="Default">
    <w:name w:val="Default"/>
    <w:rsid w:val="00434A15"/>
    <w:pPr>
      <w:autoSpaceDE w:val="0"/>
      <w:autoSpaceDN w:val="0"/>
      <w:adjustRightInd w:val="0"/>
      <w:spacing w:line="276" w:lineRule="auto"/>
      <w:ind w:firstLine="794"/>
      <w:jc w:val="both"/>
    </w:pPr>
    <w:rPr>
      <w:rFonts w:ascii="Times New Roman" w:eastAsia="Calibri" w:hAnsi="Times New Roman" w:cs="Times New Roman"/>
      <w:color w:val="000000"/>
      <w:sz w:val="24"/>
      <w:szCs w:val="24"/>
    </w:rPr>
  </w:style>
  <w:style w:type="paragraph" w:customStyle="1" w:styleId="Corpodetex">
    <w:name w:val="Corpo de tex"/>
    <w:basedOn w:val="Normal"/>
    <w:rsid w:val="00434A15"/>
    <w:pPr>
      <w:widowControl w:val="0"/>
      <w:autoSpaceDE w:val="0"/>
      <w:autoSpaceDN w:val="0"/>
      <w:adjustRightInd w:val="0"/>
      <w:spacing w:line="276" w:lineRule="auto"/>
      <w:jc w:val="both"/>
    </w:pPr>
    <w:rPr>
      <w:rFonts w:ascii="Times New Roman" w:eastAsia="Times New Roman" w:hAnsi="Times New Roman" w:cs="Times New Roman"/>
      <w:sz w:val="24"/>
      <w:szCs w:val="24"/>
      <w:lang w:val="en-US" w:eastAsia="pt-BR"/>
    </w:rPr>
  </w:style>
  <w:style w:type="character" w:customStyle="1" w:styleId="PargrafodaListaChar">
    <w:name w:val="Parágrafo da Lista Char"/>
    <w:aliases w:val="Marcadores Char"/>
    <w:link w:val="PargrafodaLista"/>
    <w:uiPriority w:val="34"/>
    <w:rsid w:val="00434A15"/>
    <w:rPr>
      <w:rFonts w:ascii="Times New Roman" w:eastAsia="Times New Roman" w:hAnsi="Times New Roman" w:cs="Times New Roman"/>
      <w:sz w:val="20"/>
      <w:szCs w:val="20"/>
    </w:rPr>
  </w:style>
  <w:style w:type="table" w:styleId="Tabelacomgrade">
    <w:name w:val="Table Grid"/>
    <w:basedOn w:val="Tabelanormal"/>
    <w:uiPriority w:val="59"/>
    <w:rsid w:val="0043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semiHidden/>
    <w:rsid w:val="0014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4509</TotalTime>
  <Pages>16</Pages>
  <Words>4417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Iago Camilo Wilkoss</cp:lastModifiedBy>
  <cp:revision>29</cp:revision>
  <dcterms:created xsi:type="dcterms:W3CDTF">2023-03-03T12:25:00Z</dcterms:created>
  <dcterms:modified xsi:type="dcterms:W3CDTF">2024-05-08T12:56:00Z</dcterms:modified>
</cp:coreProperties>
</file>