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A20" w:rsidRDefault="00440A20" w:rsidP="00321F0A"/>
    <w:p w:rsidR="00440A20" w:rsidRDefault="00B01077">
      <w:pPr>
        <w:pStyle w:val="Ttulo"/>
      </w:pPr>
      <w:r>
        <w:t>ATESTADO</w:t>
      </w:r>
      <w:r>
        <w:rPr>
          <w:spacing w:val="-4"/>
        </w:rPr>
        <w:t xml:space="preserve"> </w:t>
      </w:r>
      <w:r>
        <w:t>MÉDICO</w:t>
      </w:r>
      <w:r>
        <w:rPr>
          <w:spacing w:val="-5"/>
        </w:rPr>
        <w:t xml:space="preserve"> </w:t>
      </w:r>
      <w:r>
        <w:t>PADRÃO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VACINAÇÃO</w:t>
      </w:r>
      <w:r>
        <w:rPr>
          <w:spacing w:val="-3"/>
        </w:rPr>
        <w:t xml:space="preserve"> </w:t>
      </w:r>
      <w:r>
        <w:t>COVID-19</w:t>
      </w:r>
    </w:p>
    <w:p w:rsidR="00440A20" w:rsidRDefault="00440A20">
      <w:pPr>
        <w:pStyle w:val="Corpodetexto"/>
        <w:spacing w:before="1"/>
        <w:rPr>
          <w:b/>
          <w:sz w:val="46"/>
        </w:rPr>
      </w:pPr>
    </w:p>
    <w:p w:rsidR="00440A20" w:rsidRDefault="00B01077">
      <w:pPr>
        <w:tabs>
          <w:tab w:val="left" w:pos="4507"/>
        </w:tabs>
        <w:ind w:right="24"/>
        <w:jc w:val="center"/>
        <w:rPr>
          <w:b/>
        </w:rPr>
      </w:pPr>
      <w:r>
        <w:rPr>
          <w:b/>
        </w:rPr>
        <w:t>EU,</w:t>
      </w:r>
      <w:r>
        <w:rPr>
          <w:b/>
          <w:u w:val="single"/>
        </w:rPr>
        <w:tab/>
      </w:r>
      <w:r>
        <w:rPr>
          <w:b/>
        </w:rPr>
        <w:t>,</w:t>
      </w:r>
      <w:r>
        <w:rPr>
          <w:b/>
          <w:spacing w:val="41"/>
        </w:rPr>
        <w:t xml:space="preserve"> </w:t>
      </w:r>
      <w:r>
        <w:rPr>
          <w:b/>
        </w:rPr>
        <w:t>ATESTO</w:t>
      </w:r>
      <w:r>
        <w:rPr>
          <w:b/>
          <w:spacing w:val="40"/>
        </w:rPr>
        <w:t xml:space="preserve"> </w:t>
      </w:r>
      <w:r>
        <w:rPr>
          <w:b/>
        </w:rPr>
        <w:t>PARA</w:t>
      </w:r>
      <w:r>
        <w:rPr>
          <w:b/>
          <w:spacing w:val="33"/>
        </w:rPr>
        <w:t xml:space="preserve"> </w:t>
      </w:r>
      <w:r>
        <w:rPr>
          <w:b/>
        </w:rPr>
        <w:t>OS</w:t>
      </w:r>
      <w:r>
        <w:rPr>
          <w:b/>
          <w:spacing w:val="38"/>
        </w:rPr>
        <w:t xml:space="preserve"> </w:t>
      </w:r>
      <w:r>
        <w:rPr>
          <w:b/>
        </w:rPr>
        <w:t>DEVIDOS</w:t>
      </w:r>
      <w:r>
        <w:rPr>
          <w:b/>
          <w:spacing w:val="37"/>
        </w:rPr>
        <w:t xml:space="preserve"> </w:t>
      </w:r>
      <w:r>
        <w:rPr>
          <w:b/>
        </w:rPr>
        <w:t>FINS</w:t>
      </w:r>
      <w:r>
        <w:rPr>
          <w:b/>
          <w:spacing w:val="35"/>
        </w:rPr>
        <w:t xml:space="preserve"> </w:t>
      </w:r>
      <w:r>
        <w:rPr>
          <w:b/>
        </w:rPr>
        <w:t>QUE</w:t>
      </w:r>
      <w:r>
        <w:rPr>
          <w:b/>
          <w:spacing w:val="35"/>
        </w:rPr>
        <w:t xml:space="preserve"> </w:t>
      </w:r>
      <w:r>
        <w:rPr>
          <w:b/>
        </w:rPr>
        <w:t>O</w:t>
      </w:r>
      <w:r>
        <w:rPr>
          <w:b/>
          <w:spacing w:val="38"/>
        </w:rPr>
        <w:t xml:space="preserve"> </w:t>
      </w:r>
      <w:proofErr w:type="gramStart"/>
      <w:r>
        <w:rPr>
          <w:b/>
        </w:rPr>
        <w:t>PACIENTE</w:t>
      </w:r>
      <w:proofErr w:type="gramEnd"/>
    </w:p>
    <w:p w:rsidR="00440A20" w:rsidRDefault="00440A20">
      <w:pPr>
        <w:pStyle w:val="Corpodetexto"/>
        <w:spacing w:before="11"/>
        <w:rPr>
          <w:b/>
          <w:sz w:val="13"/>
        </w:rPr>
      </w:pPr>
    </w:p>
    <w:p w:rsidR="00440A20" w:rsidRDefault="00B01077">
      <w:pPr>
        <w:tabs>
          <w:tab w:val="left" w:pos="5033"/>
        </w:tabs>
        <w:spacing w:before="93" w:line="477" w:lineRule="auto"/>
        <w:ind w:left="260" w:right="281"/>
        <w:rPr>
          <w:b/>
        </w:rPr>
      </w:pP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VEM SENDO ACOMPANHADO PARA O TRATAMENTO</w:t>
      </w:r>
      <w:r>
        <w:rPr>
          <w:b/>
          <w:spacing w:val="-59"/>
        </w:rPr>
        <w:t xml:space="preserve"> </w:t>
      </w:r>
      <w:r>
        <w:rPr>
          <w:b/>
        </w:rPr>
        <w:t>DA(S) COMORBIDADE/CONDIÇÃO(S)</w:t>
      </w:r>
      <w:r>
        <w:rPr>
          <w:b/>
          <w:spacing w:val="3"/>
        </w:rPr>
        <w:t xml:space="preserve"> </w:t>
      </w:r>
      <w:r>
        <w:rPr>
          <w:b/>
        </w:rPr>
        <w:t>ABAIXO</w:t>
      </w:r>
      <w:r>
        <w:rPr>
          <w:b/>
          <w:spacing w:val="4"/>
        </w:rPr>
        <w:t xml:space="preserve"> </w:t>
      </w:r>
      <w:r>
        <w:rPr>
          <w:b/>
        </w:rPr>
        <w:t>ASSINALADA(S):</w:t>
      </w:r>
    </w:p>
    <w:p w:rsidR="00440A20" w:rsidRDefault="00440A20">
      <w:pPr>
        <w:pStyle w:val="Corpodetexto"/>
        <w:spacing w:before="8"/>
        <w:rPr>
          <w:b/>
          <w:sz w:val="1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120"/>
        <w:gridCol w:w="6946"/>
      </w:tblGrid>
      <w:tr w:rsidR="00440A20">
        <w:trPr>
          <w:trHeight w:val="228"/>
        </w:trPr>
        <w:tc>
          <w:tcPr>
            <w:tcW w:w="708" w:type="dxa"/>
          </w:tcPr>
          <w:p w:rsidR="00440A20" w:rsidRDefault="00440A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0" w:type="dxa"/>
          </w:tcPr>
          <w:p w:rsidR="00440A20" w:rsidRDefault="00B01077">
            <w:pPr>
              <w:pStyle w:val="TableParagraph"/>
              <w:spacing w:line="208" w:lineRule="exact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GRUPO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COMORBIDADES</w:t>
            </w:r>
          </w:p>
        </w:tc>
        <w:tc>
          <w:tcPr>
            <w:tcW w:w="6946" w:type="dxa"/>
          </w:tcPr>
          <w:p w:rsidR="00440A20" w:rsidRDefault="00B01077">
            <w:pPr>
              <w:pStyle w:val="TableParagraph"/>
              <w:spacing w:line="208" w:lineRule="exact"/>
              <w:ind w:left="2851" w:right="28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</w:p>
        </w:tc>
      </w:tr>
      <w:tr w:rsidR="00440A20">
        <w:trPr>
          <w:trHeight w:val="230"/>
        </w:trPr>
        <w:tc>
          <w:tcPr>
            <w:tcW w:w="708" w:type="dxa"/>
          </w:tcPr>
          <w:p w:rsidR="00440A20" w:rsidRDefault="00B0107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r>
              <w:rPr>
                <w:spacing w:val="55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3120" w:type="dxa"/>
          </w:tcPr>
          <w:p w:rsidR="00440A20" w:rsidRDefault="00B0107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color w:val="000009"/>
                <w:sz w:val="20"/>
              </w:rPr>
              <w:t>Síndrome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down</w:t>
            </w:r>
            <w:proofErr w:type="spellEnd"/>
          </w:p>
        </w:tc>
        <w:tc>
          <w:tcPr>
            <w:tcW w:w="6946" w:type="dxa"/>
          </w:tcPr>
          <w:p w:rsidR="00440A20" w:rsidRDefault="00B0107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color w:val="000009"/>
                <w:sz w:val="20"/>
              </w:rPr>
              <w:t>Trissomia</w:t>
            </w:r>
            <w:proofErr w:type="spellEnd"/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do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cromossomo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21</w:t>
            </w:r>
          </w:p>
        </w:tc>
      </w:tr>
      <w:tr w:rsidR="00440A20">
        <w:trPr>
          <w:trHeight w:val="230"/>
        </w:trPr>
        <w:tc>
          <w:tcPr>
            <w:tcW w:w="708" w:type="dxa"/>
          </w:tcPr>
          <w:p w:rsidR="00440A20" w:rsidRDefault="00B0107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r>
              <w:rPr>
                <w:spacing w:val="55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3120" w:type="dxa"/>
          </w:tcPr>
          <w:p w:rsidR="00440A20" w:rsidRDefault="00B0107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color w:val="000009"/>
                <w:sz w:val="20"/>
              </w:rPr>
              <w:t>Doença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renal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crônica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em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diálise</w:t>
            </w:r>
          </w:p>
        </w:tc>
        <w:tc>
          <w:tcPr>
            <w:tcW w:w="6946" w:type="dxa"/>
          </w:tcPr>
          <w:p w:rsidR="00440A20" w:rsidRDefault="00440A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40A20">
        <w:trPr>
          <w:trHeight w:val="230"/>
        </w:trPr>
        <w:tc>
          <w:tcPr>
            <w:tcW w:w="708" w:type="dxa"/>
          </w:tcPr>
          <w:p w:rsidR="00440A20" w:rsidRDefault="00B0107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r>
              <w:rPr>
                <w:spacing w:val="55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3120" w:type="dxa"/>
          </w:tcPr>
          <w:p w:rsidR="00440A20" w:rsidRDefault="00B0107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color w:val="000009"/>
                <w:sz w:val="20"/>
              </w:rPr>
              <w:t>Deficiência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Permanente</w:t>
            </w:r>
          </w:p>
        </w:tc>
        <w:tc>
          <w:tcPr>
            <w:tcW w:w="6946" w:type="dxa"/>
          </w:tcPr>
          <w:p w:rsidR="00440A20" w:rsidRDefault="00B0107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Cadastrada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Benefício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Prestação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Continuada.</w:t>
            </w:r>
          </w:p>
        </w:tc>
      </w:tr>
      <w:tr w:rsidR="00440A20">
        <w:trPr>
          <w:trHeight w:val="230"/>
        </w:trPr>
        <w:tc>
          <w:tcPr>
            <w:tcW w:w="708" w:type="dxa"/>
          </w:tcPr>
          <w:p w:rsidR="00440A20" w:rsidRDefault="00B0107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r>
              <w:rPr>
                <w:spacing w:val="55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3120" w:type="dxa"/>
          </w:tcPr>
          <w:p w:rsidR="00440A20" w:rsidRDefault="00B0107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Diabetes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mellitus</w:t>
            </w:r>
          </w:p>
        </w:tc>
        <w:tc>
          <w:tcPr>
            <w:tcW w:w="6946" w:type="dxa"/>
          </w:tcPr>
          <w:p w:rsidR="00440A20" w:rsidRDefault="00B0107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Qualquer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indivíduo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diabetes</w:t>
            </w:r>
          </w:p>
        </w:tc>
      </w:tr>
      <w:tr w:rsidR="00440A20">
        <w:trPr>
          <w:trHeight w:val="1151"/>
        </w:trPr>
        <w:tc>
          <w:tcPr>
            <w:tcW w:w="708" w:type="dxa"/>
          </w:tcPr>
          <w:p w:rsidR="00440A20" w:rsidRDefault="00440A20">
            <w:pPr>
              <w:pStyle w:val="TableParagraph"/>
              <w:rPr>
                <w:b/>
              </w:rPr>
            </w:pPr>
          </w:p>
          <w:p w:rsidR="00440A20" w:rsidRDefault="00440A20">
            <w:pPr>
              <w:pStyle w:val="TableParagraph"/>
              <w:rPr>
                <w:b/>
                <w:sz w:val="18"/>
              </w:rPr>
            </w:pPr>
          </w:p>
          <w:p w:rsidR="00440A20" w:rsidRDefault="00B01077">
            <w:pPr>
              <w:pStyle w:val="TableParagraph"/>
              <w:ind w:right="221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r>
              <w:rPr>
                <w:spacing w:val="55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3120" w:type="dxa"/>
          </w:tcPr>
          <w:p w:rsidR="00440A20" w:rsidRDefault="00440A20">
            <w:pPr>
              <w:pStyle w:val="TableParagraph"/>
              <w:rPr>
                <w:b/>
              </w:rPr>
            </w:pPr>
          </w:p>
          <w:p w:rsidR="00440A20" w:rsidRDefault="00440A20">
            <w:pPr>
              <w:pStyle w:val="TableParagraph"/>
              <w:rPr>
                <w:b/>
                <w:sz w:val="18"/>
              </w:rPr>
            </w:pPr>
          </w:p>
          <w:p w:rsidR="00440A20" w:rsidRDefault="00B01077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Pneumopatias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crônicas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graves</w:t>
            </w:r>
          </w:p>
        </w:tc>
        <w:tc>
          <w:tcPr>
            <w:tcW w:w="6946" w:type="dxa"/>
          </w:tcPr>
          <w:p w:rsidR="00440A20" w:rsidRDefault="00B01077">
            <w:pPr>
              <w:pStyle w:val="TableParagraph"/>
              <w:ind w:left="108" w:right="134"/>
              <w:jc w:val="both"/>
              <w:rPr>
                <w:sz w:val="20"/>
              </w:rPr>
            </w:pPr>
            <w:r>
              <w:rPr>
                <w:sz w:val="20"/>
              </w:rPr>
              <w:t xml:space="preserve">Indivíduos com </w:t>
            </w:r>
            <w:proofErr w:type="spellStart"/>
            <w:r>
              <w:rPr>
                <w:sz w:val="20"/>
              </w:rPr>
              <w:t>pneumopatias</w:t>
            </w:r>
            <w:proofErr w:type="spellEnd"/>
            <w:r>
              <w:rPr>
                <w:sz w:val="20"/>
              </w:rPr>
              <w:t xml:space="preserve"> graves incluindo doença pulmonar obstrutiva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crônica, fibrose cística, fibroses pulmonares, </w:t>
            </w:r>
            <w:proofErr w:type="spellStart"/>
            <w:r>
              <w:rPr>
                <w:sz w:val="20"/>
              </w:rPr>
              <w:t>pneumoconioses</w:t>
            </w:r>
            <w:proofErr w:type="spellEnd"/>
            <w:r>
              <w:rPr>
                <w:sz w:val="20"/>
              </w:rPr>
              <w:t xml:space="preserve">, displasia </w:t>
            </w:r>
            <w:proofErr w:type="spellStart"/>
            <w:proofErr w:type="gramStart"/>
            <w:r>
              <w:rPr>
                <w:sz w:val="20"/>
              </w:rPr>
              <w:t>br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oncopulmonar</w:t>
            </w:r>
            <w:proofErr w:type="spellEnd"/>
            <w:r>
              <w:rPr>
                <w:sz w:val="20"/>
              </w:rPr>
              <w:t xml:space="preserve">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asma grave</w:t>
            </w:r>
          </w:p>
          <w:p w:rsidR="00440A20" w:rsidRDefault="00B01077">
            <w:pPr>
              <w:pStyle w:val="TableParagraph"/>
              <w:spacing w:line="230" w:lineRule="atLeast"/>
              <w:ind w:left="108" w:right="726"/>
              <w:jc w:val="both"/>
              <w:rPr>
                <w:sz w:val="20"/>
              </w:rPr>
            </w:pPr>
            <w:r>
              <w:rPr>
                <w:sz w:val="20"/>
              </w:rPr>
              <w:t>(uso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recorrente 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corticoides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sistêmicos,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internação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prévia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crise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asmática</w:t>
            </w:r>
            <w:proofErr w:type="gramStart"/>
            <w:r>
              <w:rPr>
                <w:sz w:val="20"/>
              </w:rPr>
              <w:t>)</w:t>
            </w:r>
            <w:proofErr w:type="gramEnd"/>
          </w:p>
        </w:tc>
      </w:tr>
      <w:tr w:rsidR="00440A20">
        <w:trPr>
          <w:trHeight w:val="2760"/>
        </w:trPr>
        <w:tc>
          <w:tcPr>
            <w:tcW w:w="708" w:type="dxa"/>
          </w:tcPr>
          <w:p w:rsidR="00440A20" w:rsidRDefault="00440A20">
            <w:pPr>
              <w:pStyle w:val="TableParagraph"/>
              <w:rPr>
                <w:b/>
              </w:rPr>
            </w:pPr>
          </w:p>
          <w:p w:rsidR="00440A20" w:rsidRDefault="00440A20">
            <w:pPr>
              <w:pStyle w:val="TableParagraph"/>
              <w:rPr>
                <w:b/>
              </w:rPr>
            </w:pPr>
          </w:p>
          <w:p w:rsidR="00440A20" w:rsidRDefault="00440A20">
            <w:pPr>
              <w:pStyle w:val="TableParagraph"/>
              <w:rPr>
                <w:b/>
              </w:rPr>
            </w:pPr>
          </w:p>
          <w:p w:rsidR="00440A20" w:rsidRDefault="00440A20">
            <w:pPr>
              <w:pStyle w:val="TableParagraph"/>
              <w:rPr>
                <w:b/>
              </w:rPr>
            </w:pPr>
          </w:p>
          <w:p w:rsidR="00440A20" w:rsidRDefault="00440A2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440A20" w:rsidRDefault="00B01077">
            <w:pPr>
              <w:pStyle w:val="TableParagraph"/>
              <w:spacing w:before="1"/>
              <w:ind w:right="221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r>
              <w:rPr>
                <w:spacing w:val="55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3120" w:type="dxa"/>
          </w:tcPr>
          <w:p w:rsidR="00440A20" w:rsidRDefault="00440A20">
            <w:pPr>
              <w:pStyle w:val="TableParagraph"/>
              <w:rPr>
                <w:b/>
              </w:rPr>
            </w:pPr>
          </w:p>
          <w:p w:rsidR="00440A20" w:rsidRDefault="00440A20">
            <w:pPr>
              <w:pStyle w:val="TableParagraph"/>
              <w:rPr>
                <w:b/>
              </w:rPr>
            </w:pPr>
          </w:p>
          <w:p w:rsidR="00440A20" w:rsidRDefault="00440A20">
            <w:pPr>
              <w:pStyle w:val="TableParagraph"/>
              <w:rPr>
                <w:b/>
              </w:rPr>
            </w:pPr>
          </w:p>
          <w:p w:rsidR="00440A20" w:rsidRDefault="00440A20">
            <w:pPr>
              <w:pStyle w:val="TableParagraph"/>
              <w:rPr>
                <w:b/>
              </w:rPr>
            </w:pPr>
          </w:p>
          <w:p w:rsidR="00440A20" w:rsidRDefault="00440A2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440A20" w:rsidRDefault="00B01077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Hipertensão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Arterial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Resistente</w:t>
            </w:r>
          </w:p>
        </w:tc>
        <w:tc>
          <w:tcPr>
            <w:tcW w:w="6946" w:type="dxa"/>
          </w:tcPr>
          <w:p w:rsidR="00440A20" w:rsidRDefault="00B01077">
            <w:pPr>
              <w:pStyle w:val="TableParagraph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Quando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pressão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arterial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(PA)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permanece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acima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recomendadas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com o uso de três ou mais </w:t>
            </w:r>
            <w:proofErr w:type="spellStart"/>
            <w:r>
              <w:rPr>
                <w:sz w:val="20"/>
              </w:rPr>
              <w:t>anti</w:t>
            </w:r>
            <w:proofErr w:type="spellEnd"/>
            <w:r>
              <w:rPr>
                <w:sz w:val="20"/>
              </w:rPr>
              <w:t>- hipertensivos de diferentes classes, 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doses máximas preconizadas e toleradas, administradas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 frequência,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dosagem apropriada e comprovada adesão ou PA controlada em uso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quatro 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mais fármacos anti-hipertensivos.</w:t>
            </w:r>
          </w:p>
          <w:p w:rsidR="00440A20" w:rsidRDefault="00B01077">
            <w:pPr>
              <w:pStyle w:val="TableParagraph"/>
              <w:spacing w:line="230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Hipertensão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arterial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estagio</w:t>
            </w:r>
            <w:r>
              <w:rPr>
                <w:spacing w:val="7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3</w:t>
            </w:r>
            <w:proofErr w:type="gramEnd"/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PA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sistólica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≥180mmHg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e/ou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diastólica</w:t>
            </w:r>
          </w:p>
          <w:p w:rsidR="00440A20" w:rsidRDefault="00B01077">
            <w:pPr>
              <w:pStyle w:val="TableParagraph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≥</w:t>
            </w:r>
            <w:proofErr w:type="gramStart"/>
            <w:r>
              <w:rPr>
                <w:sz w:val="20"/>
              </w:rPr>
              <w:t>110mmHg</w:t>
            </w:r>
            <w:proofErr w:type="gramEnd"/>
            <w:r>
              <w:rPr>
                <w:sz w:val="20"/>
              </w:rPr>
              <w:t xml:space="preserve"> independente da presença de lesão em órgão-alvo (LOA</w:t>
            </w:r>
            <w:r>
              <w:rPr>
                <w:sz w:val="20"/>
              </w:rPr>
              <w:t>) ou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comorbidade</w:t>
            </w:r>
            <w:proofErr w:type="spellEnd"/>
            <w:r>
              <w:rPr>
                <w:sz w:val="20"/>
              </w:rPr>
              <w:t>.</w:t>
            </w:r>
          </w:p>
          <w:p w:rsidR="00440A20" w:rsidRDefault="00B01077">
            <w:pPr>
              <w:pStyle w:val="TableParagraph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Hipertensão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arterial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estágio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lesão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órgão-alvo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e/ou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comorbidade</w:t>
            </w:r>
            <w:proofErr w:type="spellEnd"/>
            <w:r>
              <w:rPr>
                <w:sz w:val="20"/>
              </w:rPr>
              <w:t xml:space="preserve"> PA sistólica entre 140 e 179mmHg e/ou diastólica entre 90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109mmHg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presença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lesão em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órgão-alvo e/ou </w:t>
            </w:r>
            <w:proofErr w:type="spellStart"/>
            <w:r>
              <w:rPr>
                <w:sz w:val="20"/>
              </w:rPr>
              <w:t>comorbidade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440A20">
        <w:trPr>
          <w:trHeight w:val="5520"/>
        </w:trPr>
        <w:tc>
          <w:tcPr>
            <w:tcW w:w="708" w:type="dxa"/>
          </w:tcPr>
          <w:p w:rsidR="00440A20" w:rsidRDefault="00440A20">
            <w:pPr>
              <w:pStyle w:val="TableParagraph"/>
              <w:rPr>
                <w:b/>
              </w:rPr>
            </w:pPr>
          </w:p>
          <w:p w:rsidR="00440A20" w:rsidRDefault="00440A20">
            <w:pPr>
              <w:pStyle w:val="TableParagraph"/>
              <w:rPr>
                <w:b/>
              </w:rPr>
            </w:pPr>
          </w:p>
          <w:p w:rsidR="00440A20" w:rsidRDefault="00440A20">
            <w:pPr>
              <w:pStyle w:val="TableParagraph"/>
              <w:rPr>
                <w:b/>
              </w:rPr>
            </w:pPr>
          </w:p>
          <w:p w:rsidR="00440A20" w:rsidRDefault="00440A20">
            <w:pPr>
              <w:pStyle w:val="TableParagraph"/>
              <w:rPr>
                <w:b/>
              </w:rPr>
            </w:pPr>
          </w:p>
          <w:p w:rsidR="00440A20" w:rsidRDefault="00440A20">
            <w:pPr>
              <w:pStyle w:val="TableParagraph"/>
              <w:rPr>
                <w:b/>
              </w:rPr>
            </w:pPr>
          </w:p>
          <w:p w:rsidR="00440A20" w:rsidRDefault="00440A20">
            <w:pPr>
              <w:pStyle w:val="TableParagraph"/>
              <w:rPr>
                <w:b/>
              </w:rPr>
            </w:pPr>
          </w:p>
          <w:p w:rsidR="00440A20" w:rsidRDefault="00440A20">
            <w:pPr>
              <w:pStyle w:val="TableParagraph"/>
              <w:rPr>
                <w:b/>
              </w:rPr>
            </w:pPr>
          </w:p>
          <w:p w:rsidR="00440A20" w:rsidRDefault="00440A20">
            <w:pPr>
              <w:pStyle w:val="TableParagraph"/>
              <w:rPr>
                <w:b/>
              </w:rPr>
            </w:pPr>
          </w:p>
          <w:p w:rsidR="00440A20" w:rsidRDefault="00440A20">
            <w:pPr>
              <w:pStyle w:val="TableParagraph"/>
              <w:rPr>
                <w:b/>
              </w:rPr>
            </w:pPr>
          </w:p>
          <w:p w:rsidR="00440A20" w:rsidRDefault="00440A20">
            <w:pPr>
              <w:pStyle w:val="TableParagraph"/>
              <w:rPr>
                <w:b/>
                <w:sz w:val="32"/>
              </w:rPr>
            </w:pPr>
          </w:p>
          <w:p w:rsidR="00440A20" w:rsidRDefault="00B01077">
            <w:pPr>
              <w:pStyle w:val="TableParagraph"/>
              <w:ind w:right="221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r>
              <w:rPr>
                <w:spacing w:val="55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3120" w:type="dxa"/>
          </w:tcPr>
          <w:p w:rsidR="00440A20" w:rsidRDefault="00440A20">
            <w:pPr>
              <w:pStyle w:val="TableParagraph"/>
              <w:rPr>
                <w:b/>
              </w:rPr>
            </w:pPr>
          </w:p>
          <w:p w:rsidR="00440A20" w:rsidRDefault="00440A20">
            <w:pPr>
              <w:pStyle w:val="TableParagraph"/>
              <w:rPr>
                <w:b/>
              </w:rPr>
            </w:pPr>
          </w:p>
          <w:p w:rsidR="00440A20" w:rsidRDefault="00440A20">
            <w:pPr>
              <w:pStyle w:val="TableParagraph"/>
              <w:rPr>
                <w:b/>
              </w:rPr>
            </w:pPr>
          </w:p>
          <w:p w:rsidR="00440A20" w:rsidRDefault="00440A20">
            <w:pPr>
              <w:pStyle w:val="TableParagraph"/>
              <w:rPr>
                <w:b/>
              </w:rPr>
            </w:pPr>
          </w:p>
          <w:p w:rsidR="00440A20" w:rsidRDefault="00440A20">
            <w:pPr>
              <w:pStyle w:val="TableParagraph"/>
              <w:rPr>
                <w:b/>
              </w:rPr>
            </w:pPr>
          </w:p>
          <w:p w:rsidR="00440A20" w:rsidRDefault="00440A20">
            <w:pPr>
              <w:pStyle w:val="TableParagraph"/>
              <w:rPr>
                <w:b/>
              </w:rPr>
            </w:pPr>
          </w:p>
          <w:p w:rsidR="00440A20" w:rsidRDefault="00440A20">
            <w:pPr>
              <w:pStyle w:val="TableParagraph"/>
              <w:rPr>
                <w:b/>
              </w:rPr>
            </w:pPr>
          </w:p>
          <w:p w:rsidR="00440A20" w:rsidRDefault="00440A20">
            <w:pPr>
              <w:pStyle w:val="TableParagraph"/>
              <w:rPr>
                <w:b/>
              </w:rPr>
            </w:pPr>
          </w:p>
          <w:p w:rsidR="00440A20" w:rsidRDefault="00440A20">
            <w:pPr>
              <w:pStyle w:val="TableParagraph"/>
              <w:rPr>
                <w:b/>
              </w:rPr>
            </w:pPr>
          </w:p>
          <w:p w:rsidR="00440A20" w:rsidRDefault="00440A20">
            <w:pPr>
              <w:pStyle w:val="TableParagraph"/>
              <w:rPr>
                <w:b/>
                <w:sz w:val="32"/>
              </w:rPr>
            </w:pPr>
          </w:p>
          <w:p w:rsidR="00440A20" w:rsidRDefault="00B0107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Doenças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cardiovasculares</w:t>
            </w:r>
          </w:p>
        </w:tc>
        <w:tc>
          <w:tcPr>
            <w:tcW w:w="6946" w:type="dxa"/>
          </w:tcPr>
          <w:p w:rsidR="00440A20" w:rsidRDefault="00B01077">
            <w:pPr>
              <w:pStyle w:val="TableParagraph"/>
              <w:ind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Insuficiência cardíaca (IC) IC com fração de ejeção reduzida, intermediária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preservada;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estágios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independente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funcional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York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Heart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Association</w:t>
            </w:r>
            <w:proofErr w:type="spellEnd"/>
            <w:r>
              <w:rPr>
                <w:sz w:val="20"/>
              </w:rPr>
              <w:t>.</w:t>
            </w:r>
          </w:p>
          <w:p w:rsidR="00440A20" w:rsidRDefault="00B01077">
            <w:pPr>
              <w:pStyle w:val="TableParagraph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Cor-</w:t>
            </w:r>
            <w:proofErr w:type="spellStart"/>
            <w:r>
              <w:rPr>
                <w:sz w:val="20"/>
              </w:rPr>
              <w:t>pulmonale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Hipertensão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pulmonar: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Cor-</w:t>
            </w:r>
            <w:proofErr w:type="spellStart"/>
            <w:r>
              <w:rPr>
                <w:sz w:val="20"/>
              </w:rPr>
              <w:t>pulmonale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crônico,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hipertensão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pulmonar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primária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secundária.</w:t>
            </w:r>
          </w:p>
          <w:p w:rsidR="00440A20" w:rsidRDefault="00B01077">
            <w:pPr>
              <w:pStyle w:val="TableParagraph"/>
              <w:ind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Cardiopatia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hipertensiva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(hipertrofia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ventricular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esquerda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dilatação,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sobrecarga atrial e ventricular, disfunção diastólica e/ou sistólica, lesões em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outros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órgãos-alvo).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Síndromes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coronarianas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Síndromes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coro</w:t>
            </w:r>
            <w:r>
              <w:rPr>
                <w:sz w:val="20"/>
              </w:rPr>
              <w:t>narianas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crônicas (Angina </w:t>
            </w:r>
            <w:proofErr w:type="spellStart"/>
            <w:r>
              <w:rPr>
                <w:sz w:val="20"/>
              </w:rPr>
              <w:t>Pectoris</w:t>
            </w:r>
            <w:proofErr w:type="spellEnd"/>
            <w:r>
              <w:rPr>
                <w:sz w:val="20"/>
              </w:rPr>
              <w:t xml:space="preserve"> estável, cardiopatia isquêmica, pós Infarto Agudo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Miocárdio,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outras).</w:t>
            </w:r>
          </w:p>
          <w:p w:rsidR="00440A20" w:rsidRDefault="00B01077">
            <w:pPr>
              <w:pStyle w:val="TableParagraph"/>
              <w:ind w:left="108" w:right="10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Valvopatias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Lesões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valvares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repercussão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hemodinâmica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sintomática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comprometimento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miocárdico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(estenose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insuficiência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aórtica;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estenose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insuficiência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mitral;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estenose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insuficiência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pulmonar;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estenose 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insuficiência tricúspide,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outras).</w:t>
            </w:r>
          </w:p>
          <w:p w:rsidR="00440A20" w:rsidRDefault="00B01077">
            <w:pPr>
              <w:pStyle w:val="TableParagraph"/>
              <w:ind w:left="108" w:right="10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Miocardiopatias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Pericardiopatias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Miocardiopatias</w:t>
            </w:r>
            <w:proofErr w:type="spellEnd"/>
            <w:r>
              <w:rPr>
                <w:sz w:val="20"/>
              </w:rPr>
              <w:t xml:space="preserve"> de quaisquer etiologias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 fenótipos; pericardite crônica; cardiopatia reumática. Doen</w:t>
            </w:r>
            <w:r>
              <w:rPr>
                <w:sz w:val="20"/>
              </w:rPr>
              <w:t>ças da Aorta,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Grandes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Fístulas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arteriovenosas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Aneurismas,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dissecções,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hematomas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aorta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demais grandes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vasos.</w:t>
            </w:r>
          </w:p>
          <w:p w:rsidR="00440A20" w:rsidRDefault="00B01077">
            <w:pPr>
              <w:pStyle w:val="TableParagraph"/>
              <w:ind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Arritmias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cardíacas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importância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clínica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e/ou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cardiopatia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associada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(fibrilação e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flutter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atriais;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outras).</w:t>
            </w:r>
          </w:p>
          <w:p w:rsidR="00440A20" w:rsidRDefault="00B01077">
            <w:pPr>
              <w:pStyle w:val="TableParagraph"/>
              <w:ind w:left="108" w:right="95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Cardiopatias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congênita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adulto</w:t>
            </w:r>
            <w:proofErr w:type="gramEnd"/>
            <w:r>
              <w:rPr>
                <w:sz w:val="20"/>
              </w:rPr>
              <w:t>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Cardiopatias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congênitas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repercussão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hemodinâmica,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crises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hipoxêmicas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insuficiência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cardíaca;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arritmias;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comprometimento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miocárdico.</w:t>
            </w:r>
          </w:p>
          <w:p w:rsidR="00440A20" w:rsidRDefault="00B01077">
            <w:pPr>
              <w:pStyle w:val="TableParagraph"/>
              <w:spacing w:line="211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Próteses</w:t>
            </w:r>
            <w:r>
              <w:rPr>
                <w:spacing w:val="108"/>
                <w:sz w:val="20"/>
              </w:rPr>
              <w:t xml:space="preserve"> </w:t>
            </w:r>
            <w:r>
              <w:rPr>
                <w:sz w:val="20"/>
              </w:rPr>
              <w:t>valvares</w:t>
            </w:r>
            <w:r>
              <w:rPr>
                <w:spacing w:val="10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proofErr w:type="gramStart"/>
            <w:r>
              <w:rPr>
                <w:sz w:val="20"/>
              </w:rPr>
              <w:t xml:space="preserve">  </w:t>
            </w:r>
            <w:r>
              <w:rPr>
                <w:spacing w:val="50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 xml:space="preserve">Dispositivos  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 xml:space="preserve">cardíacos  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implantados:</w:t>
            </w:r>
          </w:p>
        </w:tc>
      </w:tr>
    </w:tbl>
    <w:p w:rsidR="00440A20" w:rsidRDefault="00440A20">
      <w:pPr>
        <w:spacing w:line="211" w:lineRule="exact"/>
        <w:jc w:val="both"/>
        <w:rPr>
          <w:sz w:val="20"/>
        </w:rPr>
        <w:sectPr w:rsidR="00440A2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420" w:right="440" w:bottom="280" w:left="460" w:header="708" w:footer="0" w:gutter="0"/>
          <w:pgNumType w:start="1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120"/>
        <w:gridCol w:w="6946"/>
      </w:tblGrid>
      <w:tr w:rsidR="00440A20">
        <w:trPr>
          <w:trHeight w:val="954"/>
        </w:trPr>
        <w:tc>
          <w:tcPr>
            <w:tcW w:w="708" w:type="dxa"/>
          </w:tcPr>
          <w:p w:rsidR="00440A20" w:rsidRDefault="00440A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:rsidR="00440A20" w:rsidRDefault="00440A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6" w:type="dxa"/>
          </w:tcPr>
          <w:p w:rsidR="00440A20" w:rsidRDefault="00B01077">
            <w:pPr>
              <w:pStyle w:val="TableParagraph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Portadores de próteses valvares biológicas ou mecânicas; e dispositivos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cardíacos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implantados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(marca-passos,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cardio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desfibriladores,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ressincronizadores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assistência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circulatória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média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longa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permanência</w:t>
            </w:r>
            <w:proofErr w:type="gramStart"/>
            <w:r>
              <w:rPr>
                <w:sz w:val="20"/>
              </w:rPr>
              <w:t>)</w:t>
            </w:r>
            <w:proofErr w:type="gramEnd"/>
          </w:p>
        </w:tc>
      </w:tr>
      <w:tr w:rsidR="00440A20">
        <w:trPr>
          <w:trHeight w:val="458"/>
        </w:trPr>
        <w:tc>
          <w:tcPr>
            <w:tcW w:w="708" w:type="dxa"/>
          </w:tcPr>
          <w:p w:rsidR="00440A20" w:rsidRDefault="00B01077">
            <w:pPr>
              <w:pStyle w:val="TableParagraph"/>
              <w:spacing w:before="112"/>
              <w:ind w:left="210" w:right="20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r>
              <w:rPr>
                <w:spacing w:val="55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3120" w:type="dxa"/>
          </w:tcPr>
          <w:p w:rsidR="00440A20" w:rsidRDefault="00B01077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color w:val="000009"/>
                <w:sz w:val="20"/>
              </w:rPr>
              <w:t>Doença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cerebrovascular</w:t>
            </w:r>
          </w:p>
        </w:tc>
        <w:tc>
          <w:tcPr>
            <w:tcW w:w="6946" w:type="dxa"/>
          </w:tcPr>
          <w:p w:rsidR="00440A20" w:rsidRDefault="00B01077">
            <w:pPr>
              <w:pStyle w:val="TableParagraph"/>
              <w:tabs>
                <w:tab w:val="left" w:pos="2065"/>
              </w:tabs>
              <w:spacing w:line="230" w:lineRule="exact"/>
              <w:ind w:left="108" w:right="99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Acidente vascular cerebral isquêmico ou hemorrágico; ataque isquêmico </w:t>
            </w:r>
            <w:proofErr w:type="spellStart"/>
            <w:r>
              <w:rPr>
                <w:color w:val="000009"/>
                <w:sz w:val="20"/>
              </w:rPr>
              <w:t>tra</w:t>
            </w:r>
            <w:proofErr w:type="spellEnd"/>
            <w:r>
              <w:rPr>
                <w:color w:val="000009"/>
                <w:spacing w:val="-53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nsitório</w:t>
            </w:r>
            <w:proofErr w:type="spellEnd"/>
            <w:r>
              <w:rPr>
                <w:color w:val="000009"/>
                <w:sz w:val="20"/>
              </w:rPr>
              <w:t>;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demência</w:t>
            </w:r>
            <w:r>
              <w:rPr>
                <w:color w:val="000009"/>
                <w:sz w:val="20"/>
              </w:rPr>
              <w:tab/>
            </w:r>
            <w:proofErr w:type="gramStart"/>
            <w:r>
              <w:rPr>
                <w:color w:val="000009"/>
                <w:sz w:val="20"/>
              </w:rPr>
              <w:t>vascular</w:t>
            </w:r>
            <w:proofErr w:type="gramEnd"/>
          </w:p>
        </w:tc>
      </w:tr>
      <w:tr w:rsidR="00440A20">
        <w:trPr>
          <w:trHeight w:val="458"/>
        </w:trPr>
        <w:tc>
          <w:tcPr>
            <w:tcW w:w="708" w:type="dxa"/>
          </w:tcPr>
          <w:p w:rsidR="00440A20" w:rsidRDefault="00B01077">
            <w:pPr>
              <w:pStyle w:val="TableParagraph"/>
              <w:spacing w:before="112"/>
              <w:ind w:left="210" w:right="20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r>
              <w:rPr>
                <w:spacing w:val="55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3120" w:type="dxa"/>
          </w:tcPr>
          <w:p w:rsidR="00440A20" w:rsidRDefault="00B01077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color w:val="000009"/>
                <w:sz w:val="20"/>
              </w:rPr>
              <w:t>Doença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renal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crônica</w:t>
            </w:r>
          </w:p>
        </w:tc>
        <w:tc>
          <w:tcPr>
            <w:tcW w:w="6946" w:type="dxa"/>
          </w:tcPr>
          <w:p w:rsidR="00440A20" w:rsidRDefault="00B01077">
            <w:pPr>
              <w:pStyle w:val="TableParagraph"/>
              <w:tabs>
                <w:tab w:val="left" w:pos="2041"/>
              </w:tabs>
              <w:spacing w:line="230" w:lineRule="exact"/>
              <w:ind w:left="108" w:right="106"/>
              <w:rPr>
                <w:sz w:val="20"/>
              </w:rPr>
            </w:pPr>
            <w:r>
              <w:rPr>
                <w:color w:val="000009"/>
                <w:sz w:val="20"/>
              </w:rPr>
              <w:t>Doença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renal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crônica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estágio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proofErr w:type="gramStart"/>
            <w:r>
              <w:rPr>
                <w:color w:val="000009"/>
                <w:sz w:val="20"/>
              </w:rPr>
              <w:t>3</w:t>
            </w:r>
            <w:proofErr w:type="gramEnd"/>
            <w:r>
              <w:rPr>
                <w:color w:val="000009"/>
                <w:sz w:val="20"/>
              </w:rPr>
              <w:t xml:space="preserve"> ou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mais (taxa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filtração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glomerular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&lt;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60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l/min/1,73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m2)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e/ou</w:t>
            </w:r>
            <w:r>
              <w:rPr>
                <w:color w:val="000009"/>
                <w:sz w:val="20"/>
              </w:rPr>
              <w:tab/>
              <w:t>síndrome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nefrótica</w:t>
            </w:r>
            <w:proofErr w:type="spellEnd"/>
            <w:r>
              <w:rPr>
                <w:color w:val="000009"/>
                <w:sz w:val="20"/>
              </w:rPr>
              <w:t>.</w:t>
            </w:r>
          </w:p>
        </w:tc>
      </w:tr>
      <w:tr w:rsidR="00440A20">
        <w:trPr>
          <w:trHeight w:val="1378"/>
        </w:trPr>
        <w:tc>
          <w:tcPr>
            <w:tcW w:w="708" w:type="dxa"/>
          </w:tcPr>
          <w:p w:rsidR="00440A20" w:rsidRDefault="00440A20">
            <w:pPr>
              <w:pStyle w:val="TableParagraph"/>
              <w:rPr>
                <w:b/>
              </w:rPr>
            </w:pPr>
          </w:p>
          <w:p w:rsidR="00440A20" w:rsidRDefault="00440A20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440A20" w:rsidRDefault="00B01077">
            <w:pPr>
              <w:pStyle w:val="TableParagraph"/>
              <w:ind w:left="210" w:right="20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r>
              <w:rPr>
                <w:spacing w:val="55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3120" w:type="dxa"/>
          </w:tcPr>
          <w:p w:rsidR="00440A20" w:rsidRDefault="00B01077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proofErr w:type="spellStart"/>
            <w:r>
              <w:rPr>
                <w:color w:val="000009"/>
                <w:sz w:val="20"/>
              </w:rPr>
              <w:t>Imunossuprimidos</w:t>
            </w:r>
            <w:proofErr w:type="spellEnd"/>
          </w:p>
        </w:tc>
        <w:tc>
          <w:tcPr>
            <w:tcW w:w="6946" w:type="dxa"/>
          </w:tcPr>
          <w:p w:rsidR="00440A20" w:rsidRDefault="00B01077">
            <w:pPr>
              <w:pStyle w:val="TableParagraph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Indivíduos transplantados de órgão sólido ou de medula óssea; pessoas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vivendo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HIV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CD4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mg</w:t>
            </w:r>
            <w:proofErr w:type="gramEnd"/>
            <w:r>
              <w:rPr>
                <w:sz w:val="20"/>
              </w:rPr>
              <w:t>/dia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recebendo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pulsoterapia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corticoide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e/ou ciclofosfamida; demais indivíduos em uso de imunossupressores 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imunodeficiências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primárias;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pacientes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oncológicos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realizaram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tratamento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quimioterápico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radioterápico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últimos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meses;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neoplasias</w:t>
            </w:r>
          </w:p>
          <w:p w:rsidR="00440A20" w:rsidRDefault="00B01077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hematológicas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440A20">
        <w:trPr>
          <w:trHeight w:val="230"/>
        </w:trPr>
        <w:tc>
          <w:tcPr>
            <w:tcW w:w="708" w:type="dxa"/>
          </w:tcPr>
          <w:p w:rsidR="00440A20" w:rsidRDefault="00B01077">
            <w:pPr>
              <w:pStyle w:val="TableParagraph"/>
              <w:spacing w:line="210" w:lineRule="exact"/>
              <w:ind w:left="210" w:right="20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r>
              <w:rPr>
                <w:spacing w:val="55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3120" w:type="dxa"/>
          </w:tcPr>
          <w:p w:rsidR="00440A20" w:rsidRDefault="00B0107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color w:val="000009"/>
                <w:sz w:val="20"/>
              </w:rPr>
              <w:t>Anemia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falciforme</w:t>
            </w:r>
          </w:p>
        </w:tc>
        <w:tc>
          <w:tcPr>
            <w:tcW w:w="6946" w:type="dxa"/>
          </w:tcPr>
          <w:p w:rsidR="00440A20" w:rsidRDefault="00B0107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color w:val="000009"/>
                <w:sz w:val="20"/>
              </w:rPr>
              <w:t>Anemia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falciforme</w:t>
            </w:r>
          </w:p>
        </w:tc>
      </w:tr>
      <w:tr w:rsidR="00440A20">
        <w:trPr>
          <w:trHeight w:val="230"/>
        </w:trPr>
        <w:tc>
          <w:tcPr>
            <w:tcW w:w="708" w:type="dxa"/>
          </w:tcPr>
          <w:p w:rsidR="00440A20" w:rsidRDefault="00B01077">
            <w:pPr>
              <w:pStyle w:val="TableParagraph"/>
              <w:spacing w:line="210" w:lineRule="exact"/>
              <w:ind w:left="210" w:right="20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r>
              <w:rPr>
                <w:spacing w:val="55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3120" w:type="dxa"/>
          </w:tcPr>
          <w:p w:rsidR="00440A20" w:rsidRDefault="00B0107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color w:val="000009"/>
                <w:sz w:val="20"/>
              </w:rPr>
              <w:t>Obesidade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mórbida</w:t>
            </w:r>
          </w:p>
        </w:tc>
        <w:tc>
          <w:tcPr>
            <w:tcW w:w="6946" w:type="dxa"/>
          </w:tcPr>
          <w:p w:rsidR="00440A20" w:rsidRDefault="00B0107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color w:val="000009"/>
                <w:sz w:val="20"/>
              </w:rPr>
              <w:t>Índice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massa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corpórea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(IMC)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≥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40</w:t>
            </w:r>
          </w:p>
        </w:tc>
      </w:tr>
      <w:tr w:rsidR="00440A20">
        <w:trPr>
          <w:trHeight w:val="230"/>
        </w:trPr>
        <w:tc>
          <w:tcPr>
            <w:tcW w:w="708" w:type="dxa"/>
          </w:tcPr>
          <w:p w:rsidR="00440A20" w:rsidRDefault="00B01077">
            <w:pPr>
              <w:pStyle w:val="TableParagraph"/>
              <w:spacing w:line="210" w:lineRule="exact"/>
              <w:ind w:left="210" w:right="20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r>
              <w:rPr>
                <w:spacing w:val="55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3120" w:type="dxa"/>
          </w:tcPr>
          <w:p w:rsidR="00440A20" w:rsidRDefault="00B0107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color w:val="000009"/>
                <w:sz w:val="20"/>
              </w:rPr>
              <w:t>Cirrose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hepática</w:t>
            </w:r>
          </w:p>
        </w:tc>
        <w:tc>
          <w:tcPr>
            <w:tcW w:w="6946" w:type="dxa"/>
          </w:tcPr>
          <w:p w:rsidR="00440A20" w:rsidRDefault="00B0107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color w:val="000009"/>
                <w:sz w:val="20"/>
              </w:rPr>
              <w:t>Cirrose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hepática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Child-Pugh</w:t>
            </w:r>
            <w:proofErr w:type="spellEnd"/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A, B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ou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proofErr w:type="gramStart"/>
            <w:r>
              <w:rPr>
                <w:color w:val="000009"/>
                <w:sz w:val="20"/>
              </w:rPr>
              <w:t>C</w:t>
            </w:r>
            <w:proofErr w:type="gramEnd"/>
          </w:p>
        </w:tc>
      </w:tr>
      <w:tr w:rsidR="00440A20">
        <w:trPr>
          <w:trHeight w:val="229"/>
        </w:trPr>
        <w:tc>
          <w:tcPr>
            <w:tcW w:w="708" w:type="dxa"/>
          </w:tcPr>
          <w:p w:rsidR="00440A20" w:rsidRDefault="00B01077">
            <w:pPr>
              <w:pStyle w:val="TableParagraph"/>
              <w:spacing w:line="210" w:lineRule="exact"/>
              <w:ind w:left="210" w:right="20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r>
              <w:rPr>
                <w:spacing w:val="55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3120" w:type="dxa"/>
          </w:tcPr>
          <w:p w:rsidR="00440A20" w:rsidRDefault="00B0107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color w:val="000009"/>
                <w:sz w:val="20"/>
              </w:rPr>
              <w:t>Gestantes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SEM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comorbidades</w:t>
            </w:r>
          </w:p>
        </w:tc>
        <w:tc>
          <w:tcPr>
            <w:tcW w:w="6946" w:type="dxa"/>
          </w:tcPr>
          <w:p w:rsidR="00440A20" w:rsidRDefault="00440A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40A20">
        <w:trPr>
          <w:trHeight w:val="230"/>
        </w:trPr>
        <w:tc>
          <w:tcPr>
            <w:tcW w:w="708" w:type="dxa"/>
          </w:tcPr>
          <w:p w:rsidR="00440A20" w:rsidRDefault="00B01077">
            <w:pPr>
              <w:pStyle w:val="TableParagraph"/>
              <w:spacing w:line="210" w:lineRule="exact"/>
              <w:ind w:left="210" w:right="20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r>
              <w:rPr>
                <w:spacing w:val="55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3120" w:type="dxa"/>
          </w:tcPr>
          <w:p w:rsidR="00440A20" w:rsidRDefault="00B0107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color w:val="000009"/>
                <w:sz w:val="20"/>
              </w:rPr>
              <w:t>Puérpera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SEM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comorbidade</w:t>
            </w:r>
            <w:proofErr w:type="spellEnd"/>
          </w:p>
        </w:tc>
        <w:tc>
          <w:tcPr>
            <w:tcW w:w="6946" w:type="dxa"/>
          </w:tcPr>
          <w:p w:rsidR="00440A20" w:rsidRDefault="00440A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40A20" w:rsidRDefault="00440A20">
      <w:pPr>
        <w:pStyle w:val="Corpodetexto"/>
        <w:spacing w:before="7"/>
        <w:rPr>
          <w:b/>
          <w:sz w:val="29"/>
        </w:rPr>
      </w:pPr>
    </w:p>
    <w:p w:rsidR="00440A20" w:rsidRDefault="00B01077">
      <w:pPr>
        <w:pStyle w:val="Corpodetexto"/>
        <w:spacing w:before="93" w:line="259" w:lineRule="auto"/>
        <w:ind w:left="260" w:right="280"/>
        <w:jc w:val="both"/>
      </w:pPr>
      <w:r>
        <w:t>Declaro,</w:t>
      </w:r>
      <w:r>
        <w:rPr>
          <w:spacing w:val="-9"/>
        </w:rPr>
        <w:t xml:space="preserve"> </w:t>
      </w:r>
      <w:r>
        <w:t>ademais,</w:t>
      </w:r>
      <w:r>
        <w:rPr>
          <w:spacing w:val="-10"/>
        </w:rPr>
        <w:t xml:space="preserve"> </w:t>
      </w:r>
      <w:r>
        <w:t>serem</w:t>
      </w:r>
      <w:r>
        <w:rPr>
          <w:spacing w:val="-6"/>
        </w:rPr>
        <w:t xml:space="preserve"> </w:t>
      </w:r>
      <w:r>
        <w:t>verdadeiras</w:t>
      </w:r>
      <w:r>
        <w:rPr>
          <w:spacing w:val="-9"/>
        </w:rPr>
        <w:t xml:space="preserve"> </w:t>
      </w:r>
      <w:r>
        <w:t>todas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afirmações,</w:t>
      </w:r>
      <w:r>
        <w:rPr>
          <w:spacing w:val="-10"/>
        </w:rPr>
        <w:t xml:space="preserve"> </w:t>
      </w:r>
      <w:r>
        <w:t>ciente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não</w:t>
      </w:r>
      <w:r>
        <w:rPr>
          <w:spacing w:val="-11"/>
        </w:rPr>
        <w:t xml:space="preserve"> </w:t>
      </w:r>
      <w:r>
        <w:t>veracidade</w:t>
      </w:r>
      <w:r>
        <w:rPr>
          <w:spacing w:val="-11"/>
        </w:rPr>
        <w:t xml:space="preserve"> </w:t>
      </w:r>
      <w:r>
        <w:t>poderá</w:t>
      </w:r>
      <w:r>
        <w:rPr>
          <w:spacing w:val="-8"/>
        </w:rPr>
        <w:t xml:space="preserve"> </w:t>
      </w:r>
      <w:r>
        <w:t>acarretar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instauração</w:t>
      </w:r>
      <w:r>
        <w:rPr>
          <w:spacing w:val="-53"/>
        </w:rPr>
        <w:t xml:space="preserve"> </w:t>
      </w:r>
      <w:r>
        <w:t>dos competentes processos judiciais, inclusive o crime de falsidade previsto no artigo 299 do Código Penal, referente</w:t>
      </w:r>
      <w:r>
        <w:rPr>
          <w:spacing w:val="1"/>
        </w:rPr>
        <w:t xml:space="preserve"> </w:t>
      </w:r>
      <w:proofErr w:type="gramStart"/>
      <w:r>
        <w:t>a</w:t>
      </w:r>
      <w:proofErr w:type="gramEnd"/>
      <w:r>
        <w:rPr>
          <w:spacing w:val="-10"/>
        </w:rPr>
        <w:t xml:space="preserve"> </w:t>
      </w:r>
      <w:r>
        <w:t>pena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anos</w:t>
      </w:r>
      <w:r>
        <w:rPr>
          <w:spacing w:val="-9"/>
        </w:rPr>
        <w:t xml:space="preserve"> </w:t>
      </w:r>
      <w:r>
        <w:t>quando</w:t>
      </w:r>
      <w:r>
        <w:rPr>
          <w:spacing w:val="-9"/>
        </w:rPr>
        <w:t xml:space="preserve"> </w:t>
      </w:r>
      <w:r>
        <w:t>alguém:</w:t>
      </w:r>
      <w:r>
        <w:rPr>
          <w:spacing w:val="-9"/>
        </w:rPr>
        <w:t xml:space="preserve"> </w:t>
      </w:r>
      <w:r>
        <w:t>“Omitir,</w:t>
      </w:r>
      <w:r>
        <w:rPr>
          <w:spacing w:val="-9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documento</w:t>
      </w:r>
      <w:r>
        <w:rPr>
          <w:spacing w:val="-9"/>
        </w:rPr>
        <w:t xml:space="preserve"> </w:t>
      </w:r>
      <w:r>
        <w:t>público</w:t>
      </w:r>
      <w:r>
        <w:rPr>
          <w:spacing w:val="-10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particular</w:t>
      </w:r>
      <w:r>
        <w:rPr>
          <w:spacing w:val="-6"/>
        </w:rPr>
        <w:t xml:space="preserve"> </w:t>
      </w:r>
      <w:r>
        <w:t>,</w:t>
      </w:r>
      <w:r>
        <w:rPr>
          <w:spacing w:val="-9"/>
        </w:rPr>
        <w:t xml:space="preserve"> </w:t>
      </w:r>
      <w:r>
        <w:t>declaração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dele</w:t>
      </w:r>
      <w:r>
        <w:rPr>
          <w:spacing w:val="-7"/>
        </w:rPr>
        <w:t xml:space="preserve"> </w:t>
      </w:r>
      <w:r>
        <w:t>devia</w:t>
      </w:r>
      <w:r>
        <w:rPr>
          <w:spacing w:val="-7"/>
        </w:rPr>
        <w:t xml:space="preserve"> </w:t>
      </w:r>
      <w:r>
        <w:t>constar,</w:t>
      </w:r>
      <w:r>
        <w:rPr>
          <w:spacing w:val="1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nele</w:t>
      </w:r>
      <w:r>
        <w:rPr>
          <w:spacing w:val="-7"/>
        </w:rPr>
        <w:t xml:space="preserve"> </w:t>
      </w:r>
      <w:r>
        <w:t>inserir</w:t>
      </w:r>
      <w:r>
        <w:rPr>
          <w:spacing w:val="-8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fazer</w:t>
      </w:r>
      <w:r>
        <w:rPr>
          <w:spacing w:val="-5"/>
        </w:rPr>
        <w:t xml:space="preserve"> </w:t>
      </w:r>
      <w:r>
        <w:t>inserir</w:t>
      </w:r>
      <w:r>
        <w:rPr>
          <w:spacing w:val="-8"/>
        </w:rPr>
        <w:t xml:space="preserve"> </w:t>
      </w:r>
      <w:r>
        <w:t>declaração</w:t>
      </w:r>
      <w:r>
        <w:rPr>
          <w:spacing w:val="-8"/>
        </w:rPr>
        <w:t xml:space="preserve"> </w:t>
      </w:r>
      <w:r>
        <w:t>falsa</w:t>
      </w:r>
      <w:r>
        <w:rPr>
          <w:spacing w:val="-7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diversa</w:t>
      </w:r>
      <w:r>
        <w:rPr>
          <w:spacing w:val="-9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devia</w:t>
      </w:r>
      <w:r>
        <w:rPr>
          <w:spacing w:val="-8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escrita,</w:t>
      </w:r>
      <w:r>
        <w:rPr>
          <w:spacing w:val="-8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fim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prejudicar</w:t>
      </w:r>
      <w:r>
        <w:rPr>
          <w:spacing w:val="-6"/>
        </w:rPr>
        <w:t xml:space="preserve"> </w:t>
      </w:r>
      <w:r>
        <w:t>direito,</w:t>
      </w:r>
      <w:r>
        <w:rPr>
          <w:spacing w:val="-9"/>
        </w:rPr>
        <w:t xml:space="preserve"> </w:t>
      </w:r>
      <w:r>
        <w:t>criar</w:t>
      </w:r>
      <w:r>
        <w:rPr>
          <w:spacing w:val="-53"/>
        </w:rPr>
        <w:t xml:space="preserve"> </w:t>
      </w:r>
      <w:r>
        <w:t>obrigação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alterar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verdade</w:t>
      </w:r>
      <w:r>
        <w:rPr>
          <w:spacing w:val="-2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fato</w:t>
      </w:r>
      <w:r>
        <w:rPr>
          <w:spacing w:val="-3"/>
        </w:rPr>
        <w:t xml:space="preserve"> </w:t>
      </w:r>
      <w:r>
        <w:t>juridicamente</w:t>
      </w:r>
      <w:r>
        <w:rPr>
          <w:spacing w:val="-1"/>
        </w:rPr>
        <w:t xml:space="preserve"> </w:t>
      </w:r>
      <w:r>
        <w:t>relevante”.</w:t>
      </w:r>
    </w:p>
    <w:p w:rsidR="00440A20" w:rsidRDefault="00440A20">
      <w:pPr>
        <w:pStyle w:val="Corpodetexto"/>
        <w:rPr>
          <w:sz w:val="22"/>
        </w:rPr>
      </w:pPr>
    </w:p>
    <w:p w:rsidR="00440A20" w:rsidRDefault="00440A20">
      <w:pPr>
        <w:pStyle w:val="Corpodetexto"/>
        <w:rPr>
          <w:sz w:val="22"/>
        </w:rPr>
      </w:pPr>
    </w:p>
    <w:p w:rsidR="00440A20" w:rsidRDefault="00440A20">
      <w:pPr>
        <w:pStyle w:val="Corpodetexto"/>
        <w:rPr>
          <w:sz w:val="22"/>
        </w:rPr>
      </w:pPr>
    </w:p>
    <w:p w:rsidR="00440A20" w:rsidRDefault="00440A20">
      <w:pPr>
        <w:pStyle w:val="Corpodetexto"/>
        <w:spacing w:before="1"/>
        <w:rPr>
          <w:sz w:val="23"/>
        </w:rPr>
      </w:pPr>
    </w:p>
    <w:p w:rsidR="00440A20" w:rsidRDefault="00321F0A">
      <w:pPr>
        <w:tabs>
          <w:tab w:val="left" w:pos="1378"/>
          <w:tab w:val="left" w:pos="2295"/>
          <w:tab w:val="left" w:pos="3457"/>
        </w:tabs>
        <w:ind w:left="36"/>
        <w:jc w:val="center"/>
      </w:pPr>
      <w:proofErr w:type="spellStart"/>
      <w:r>
        <w:t>Mallet</w:t>
      </w:r>
      <w:proofErr w:type="spellEnd"/>
      <w:r w:rsidR="00B01077">
        <w:t>,</w:t>
      </w:r>
      <w:r w:rsidR="00B01077">
        <w:rPr>
          <w:u w:val="single"/>
        </w:rPr>
        <w:tab/>
      </w:r>
      <w:r w:rsidR="00B01077">
        <w:t>/</w:t>
      </w:r>
      <w:r w:rsidR="00B01077">
        <w:rPr>
          <w:u w:val="single"/>
        </w:rPr>
        <w:tab/>
      </w:r>
      <w:r w:rsidR="00B01077">
        <w:t>/</w:t>
      </w:r>
      <w:proofErr w:type="gramStart"/>
      <w:r w:rsidR="00B01077">
        <w:rPr>
          <w:spacing w:val="-1"/>
        </w:rPr>
        <w:t xml:space="preserve"> </w:t>
      </w:r>
      <w:r w:rsidR="00B01077">
        <w:rPr>
          <w:u w:val="single"/>
        </w:rPr>
        <w:t xml:space="preserve"> </w:t>
      </w:r>
      <w:proofErr w:type="gramEnd"/>
      <w:r w:rsidR="00B01077">
        <w:rPr>
          <w:u w:val="single"/>
        </w:rPr>
        <w:tab/>
      </w:r>
    </w:p>
    <w:p w:rsidR="00440A20" w:rsidRDefault="00440A20">
      <w:pPr>
        <w:pStyle w:val="Corpodetexto"/>
      </w:pPr>
    </w:p>
    <w:p w:rsidR="00440A20" w:rsidRDefault="00440A20">
      <w:pPr>
        <w:pStyle w:val="Corpodetexto"/>
      </w:pPr>
    </w:p>
    <w:p w:rsidR="00440A20" w:rsidRDefault="00440A20">
      <w:pPr>
        <w:pStyle w:val="Corpodetexto"/>
      </w:pPr>
    </w:p>
    <w:p w:rsidR="00440A20" w:rsidRDefault="00440A20">
      <w:pPr>
        <w:pStyle w:val="Corpodetexto"/>
      </w:pPr>
    </w:p>
    <w:p w:rsidR="00440A20" w:rsidRDefault="00440A20">
      <w:pPr>
        <w:pStyle w:val="Corpodetexto"/>
      </w:pPr>
    </w:p>
    <w:p w:rsidR="00440A20" w:rsidRDefault="00B01077">
      <w:pPr>
        <w:pStyle w:val="Corpodetexto"/>
        <w:spacing w:before="2"/>
        <w:rPr>
          <w:sz w:val="10"/>
        </w:rPr>
      </w:pPr>
      <w:r>
        <w:pict>
          <v:shape id="docshape1" o:spid="_x0000_s1027" style="position:absolute;margin-left:147.75pt;margin-top:7.1pt;width:299.9pt;height:.1pt;z-index:-15728640;mso-wrap-distance-left:0;mso-wrap-distance-right:0;mso-position-horizontal-relative:page" coordorigin="2955,142" coordsize="5998,0" path="m2955,142r5997,e" filled="f" strokeweight=".24536mm">
            <v:path arrowok="t"/>
            <w10:wrap type="topAndBottom" anchorx="page"/>
          </v:shape>
        </w:pict>
      </w:r>
    </w:p>
    <w:p w:rsidR="00440A20" w:rsidRDefault="00440A20">
      <w:pPr>
        <w:pStyle w:val="Corpodetexto"/>
        <w:spacing w:before="7"/>
        <w:rPr>
          <w:sz w:val="7"/>
        </w:rPr>
      </w:pPr>
    </w:p>
    <w:p w:rsidR="00440A20" w:rsidRDefault="00B01077">
      <w:pPr>
        <w:spacing w:before="94"/>
        <w:ind w:right="22"/>
        <w:jc w:val="center"/>
      </w:pPr>
      <w:r>
        <w:t>Assinatura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Carimbo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CRM/RMS</w:t>
      </w:r>
    </w:p>
    <w:p w:rsidR="00440A20" w:rsidRDefault="00440A20">
      <w:pPr>
        <w:pStyle w:val="Corpodetexto"/>
        <w:rPr>
          <w:sz w:val="24"/>
        </w:rPr>
      </w:pPr>
    </w:p>
    <w:p w:rsidR="00440A20" w:rsidRDefault="00440A20">
      <w:pPr>
        <w:pStyle w:val="Corpodetexto"/>
        <w:spacing w:before="11"/>
        <w:rPr>
          <w:sz w:val="30"/>
        </w:rPr>
      </w:pPr>
    </w:p>
    <w:p w:rsidR="00440A20" w:rsidRDefault="00B01077">
      <w:pPr>
        <w:tabs>
          <w:tab w:val="left" w:pos="7498"/>
        </w:tabs>
        <w:spacing w:line="256" w:lineRule="auto"/>
        <w:ind w:left="435" w:right="460"/>
        <w:jc w:val="center"/>
        <w:rPr>
          <w:rFonts w:ascii="Calibri" w:hAnsi="Calibri"/>
        </w:rPr>
      </w:pPr>
      <w:r>
        <w:rPr>
          <w:rFonts w:ascii="Calibri" w:hAnsi="Calibri"/>
        </w:rPr>
        <w:t>Eu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autorizo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registrar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diagnóstico</w:t>
      </w:r>
      <w:r>
        <w:rPr>
          <w:rFonts w:ascii="Calibri" w:hAnsi="Calibri"/>
          <w:spacing w:val="-46"/>
        </w:rPr>
        <w:t xml:space="preserve"> </w:t>
      </w:r>
      <w:r>
        <w:rPr>
          <w:rFonts w:ascii="Calibri" w:hAnsi="Calibri"/>
        </w:rPr>
        <w:t>codificado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CID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por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extenso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nesta declaração.</w:t>
      </w:r>
    </w:p>
    <w:p w:rsidR="00440A20" w:rsidRDefault="00440A20">
      <w:pPr>
        <w:pStyle w:val="Corpodetexto"/>
        <w:rPr>
          <w:rFonts w:ascii="Calibri"/>
        </w:rPr>
      </w:pPr>
    </w:p>
    <w:p w:rsidR="00440A20" w:rsidRDefault="00440A20">
      <w:pPr>
        <w:pStyle w:val="Corpodetexto"/>
        <w:rPr>
          <w:rFonts w:ascii="Calibri"/>
        </w:rPr>
      </w:pPr>
    </w:p>
    <w:p w:rsidR="00440A20" w:rsidRDefault="00B01077">
      <w:pPr>
        <w:pStyle w:val="Corpodetexto"/>
        <w:spacing w:before="11"/>
        <w:rPr>
          <w:rFonts w:ascii="Calibri"/>
          <w:sz w:val="27"/>
        </w:rPr>
      </w:pPr>
      <w:r>
        <w:pict>
          <v:shape id="docshape2" o:spid="_x0000_s1026" style="position:absolute;margin-left:197.55pt;margin-top:18.25pt;width:202.75pt;height:.1pt;z-index:-15728128;mso-wrap-distance-left:0;mso-wrap-distance-right:0;mso-position-horizontal-relative:page" coordorigin="3951,365" coordsize="4055,0" path="m3951,365r4055,e" filled="f" strokeweight=".25292mm">
            <v:path arrowok="t"/>
            <w10:wrap type="topAndBottom" anchorx="page"/>
          </v:shape>
        </w:pict>
      </w:r>
    </w:p>
    <w:p w:rsidR="00440A20" w:rsidRDefault="00440A20">
      <w:pPr>
        <w:pStyle w:val="Corpodetexto"/>
        <w:spacing w:before="11"/>
        <w:rPr>
          <w:rFonts w:ascii="Calibri"/>
          <w:sz w:val="11"/>
        </w:rPr>
      </w:pPr>
    </w:p>
    <w:p w:rsidR="00440A20" w:rsidRDefault="00B01077">
      <w:pPr>
        <w:spacing w:before="57"/>
        <w:ind w:right="17"/>
        <w:jc w:val="center"/>
        <w:rPr>
          <w:rFonts w:ascii="Calibri" w:hAnsi="Calibri"/>
        </w:rPr>
      </w:pPr>
      <w:r>
        <w:rPr>
          <w:rFonts w:ascii="Calibri" w:hAnsi="Calibri"/>
        </w:rPr>
        <w:t>Assinatura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usuário</w:t>
      </w:r>
    </w:p>
    <w:sectPr w:rsidR="00440A20">
      <w:type w:val="continuous"/>
      <w:pgSz w:w="11910" w:h="16840"/>
      <w:pgMar w:top="2420" w:right="440" w:bottom="280" w:left="46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077" w:rsidRDefault="00B01077">
      <w:r>
        <w:separator/>
      </w:r>
    </w:p>
  </w:endnote>
  <w:endnote w:type="continuationSeparator" w:id="0">
    <w:p w:rsidR="00B01077" w:rsidRDefault="00B0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9A3" w:rsidRDefault="00AB69A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9A3" w:rsidRDefault="00AB69A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9A3" w:rsidRDefault="00AB69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077" w:rsidRDefault="00B01077">
      <w:r>
        <w:separator/>
      </w:r>
    </w:p>
  </w:footnote>
  <w:footnote w:type="continuationSeparator" w:id="0">
    <w:p w:rsidR="00B01077" w:rsidRDefault="00B01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9A3" w:rsidRDefault="00AB69A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0FD" w:rsidRPr="00AB69A3" w:rsidRDefault="00AB69A3" w:rsidP="00AB69A3">
    <w:pPr>
      <w:pStyle w:val="Cabealho"/>
    </w:pPr>
    <w:bookmarkStart w:id="0" w:name="_GoBack"/>
    <w:bookmarkEnd w:id="0"/>
    <w:r>
      <w:rPr>
        <w:noProof/>
        <w:color w:val="000000"/>
        <w:sz w:val="20"/>
        <w:szCs w:val="20"/>
        <w:bdr w:val="none" w:sz="0" w:space="0" w:color="auto" w:frame="1"/>
        <w:lang w:eastAsia="pt-BR"/>
      </w:rPr>
      <w:drawing>
        <wp:inline distT="0" distB="0" distL="0" distR="0">
          <wp:extent cx="7092564" cy="1333159"/>
          <wp:effectExtent l="0" t="0" r="0" b="635"/>
          <wp:docPr id="2" name="Imagem 2" descr="https://lh5.googleusercontent.com/H3wS77SRDKeezJyjSsYPqQ8A7485mbcpjZ2C9SOuHy6js-anjGYqNIJc4sBraSscqIjpDkNJrUtjtaEnNp2POGTsNdOIm_EZxnE_Ah5rI0_0wCFEHv-UkS5Ag3HCQbsnlPlQMzC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H3wS77SRDKeezJyjSsYPqQ8A7485mbcpjZ2C9SOuHy6js-anjGYqNIJc4sBraSscqIjpDkNJrUtjtaEnNp2POGTsNdOIm_EZxnE_Ah5rI0_0wCFEHv-UkS5Ag3HCQbsnlPlQMzC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872" cy="1333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9A3" w:rsidRDefault="00AB69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40A20"/>
    <w:rsid w:val="000B30FD"/>
    <w:rsid w:val="00321F0A"/>
    <w:rsid w:val="00440A20"/>
    <w:rsid w:val="00AB69A3"/>
    <w:rsid w:val="00B0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89"/>
      <w:ind w:right="20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21F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1F0A"/>
    <w:rPr>
      <w:rFonts w:ascii="Arial" w:eastAsia="Arial" w:hAnsi="Arial" w:cs="Arial"/>
      <w:lang w:val="pt-BR"/>
    </w:rPr>
  </w:style>
  <w:style w:type="paragraph" w:styleId="Rodap">
    <w:name w:val="footer"/>
    <w:basedOn w:val="Normal"/>
    <w:link w:val="RodapChar"/>
    <w:uiPriority w:val="99"/>
    <w:unhideWhenUsed/>
    <w:rsid w:val="00321F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1F0A"/>
    <w:rPr>
      <w:rFonts w:ascii="Arial" w:eastAsia="Arial" w:hAnsi="Arial" w:cs="Arial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9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9A3"/>
    <w:rPr>
      <w:rFonts w:ascii="Tahoma" w:eastAsia="Arial" w:hAnsi="Tahoma" w:cs="Tahoma"/>
      <w:sz w:val="16"/>
      <w:szCs w:val="16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89"/>
      <w:ind w:right="20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21F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1F0A"/>
    <w:rPr>
      <w:rFonts w:ascii="Arial" w:eastAsia="Arial" w:hAnsi="Arial" w:cs="Arial"/>
      <w:lang w:val="pt-BR"/>
    </w:rPr>
  </w:style>
  <w:style w:type="paragraph" w:styleId="Rodap">
    <w:name w:val="footer"/>
    <w:basedOn w:val="Normal"/>
    <w:link w:val="RodapChar"/>
    <w:uiPriority w:val="99"/>
    <w:unhideWhenUsed/>
    <w:rsid w:val="00321F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1F0A"/>
    <w:rPr>
      <w:rFonts w:ascii="Arial" w:eastAsia="Arial" w:hAnsi="Arial" w:cs="Arial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9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9A3"/>
    <w:rPr>
      <w:rFonts w:ascii="Tahoma" w:eastAsia="Arial" w:hAnsi="Tahoma" w:cs="Tahoma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3066</dc:creator>
  <cp:lastModifiedBy>Epidemiologia_note</cp:lastModifiedBy>
  <cp:revision>3</cp:revision>
  <dcterms:created xsi:type="dcterms:W3CDTF">2022-01-17T22:01:00Z</dcterms:created>
  <dcterms:modified xsi:type="dcterms:W3CDTF">2022-01-17T22:12:00Z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2022-01-17T00:00:00Z</vt:filetime>
  </property>
</Properties>
</file>